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仿宋" w:hAnsi="仿宋" w:eastAsia="仿宋" w:cs="仿宋"/>
          <w:color w:val="auto"/>
          <w:sz w:val="24"/>
          <w:highlight w:val="none"/>
          <w:lang w:val="en-US" w:eastAsia="zh-CN"/>
        </w:rPr>
      </w:pPr>
      <w:r>
        <w:rPr>
          <w:rFonts w:hint="eastAsia" w:ascii="宋体" w:hAnsi="宋体" w:eastAsia="宋体" w:cs="Times New Roman"/>
          <w:b/>
          <w:bCs/>
          <w:color w:val="auto"/>
          <w:kern w:val="2"/>
          <w:sz w:val="24"/>
          <w:szCs w:val="24"/>
          <w:highlight w:val="none"/>
          <w:lang w:val="en-US" w:eastAsia="zh-CN" w:bidi="ar-SA"/>
        </w:rPr>
        <w:t>附件3：</w:t>
      </w:r>
    </w:p>
    <w:p>
      <w:pPr>
        <w:keepNext w:val="0"/>
        <w:keepLines w:val="0"/>
        <w:pageBreakBefore w:val="0"/>
        <w:widowControl w:val="0"/>
        <w:kinsoku/>
        <w:wordWrap/>
        <w:overflowPunct/>
        <w:topLinePunct w:val="0"/>
        <w:autoSpaceDE/>
        <w:autoSpaceDN/>
        <w:bidi w:val="0"/>
        <w:adjustRightInd/>
        <w:snapToGrid/>
        <w:spacing w:after="313" w:afterLines="100" w:line="360" w:lineRule="auto"/>
        <w:ind w:firstLine="0" w:firstLineChars="0"/>
        <w:jc w:val="center"/>
        <w:textAlignment w:val="auto"/>
        <w:rPr>
          <w:rFonts w:hint="eastAsia" w:ascii="宋体" w:hAnsi="宋体" w:eastAsia="宋体" w:cs="Times New Roman"/>
          <w:color w:val="auto"/>
          <w:sz w:val="44"/>
          <w:szCs w:val="44"/>
          <w:highlight w:val="none"/>
          <w:lang w:val="en-US" w:eastAsia="zh-CN"/>
        </w:rPr>
      </w:pPr>
      <w:r>
        <w:rPr>
          <w:rFonts w:hint="eastAsia" w:ascii="宋体" w:hAnsi="宋体" w:eastAsia="宋体" w:cs="Times New Roman"/>
          <w:color w:val="auto"/>
          <w:sz w:val="44"/>
          <w:szCs w:val="44"/>
          <w:highlight w:val="none"/>
          <w:lang w:val="en-US" w:eastAsia="zh-CN"/>
        </w:rPr>
        <w:t>合同格式</w:t>
      </w:r>
    </w:p>
    <w:p>
      <w:pPr>
        <w:keepNext w:val="0"/>
        <w:keepLines w:val="0"/>
        <w:pageBreakBefore w:val="0"/>
        <w:kinsoku/>
        <w:wordWrap/>
        <w:topLinePunct w:val="0"/>
        <w:autoSpaceDE/>
        <w:autoSpaceDN/>
        <w:bidi w:val="0"/>
        <w:adjustRightInd/>
        <w:snapToGrid w:val="0"/>
        <w:spacing w:before="143" w:beforeLines="50" w:after="143" w:afterLines="50" w:line="500" w:lineRule="exact"/>
        <w:jc w:val="center"/>
        <w:textAlignment w:val="auto"/>
        <w:outlineLvl w:val="9"/>
        <w:rPr>
          <w:rFonts w:hint="eastAsia" w:ascii="宋体" w:hAnsi="宋体" w:eastAsia="宋体" w:cs="宋体"/>
          <w:b/>
          <w:bCs/>
          <w:color w:val="auto"/>
          <w:sz w:val="30"/>
          <w:szCs w:val="20"/>
          <w:highlight w:val="none"/>
        </w:rPr>
      </w:pPr>
      <w:bookmarkStart w:id="0" w:name="_Toc23384"/>
      <w:bookmarkStart w:id="1" w:name="_Toc6556"/>
      <w:bookmarkStart w:id="2" w:name="_Toc7500"/>
      <w:r>
        <w:rPr>
          <w:rFonts w:hint="eastAsia" w:ascii="宋体" w:hAnsi="宋体" w:eastAsia="宋体" w:cs="宋体"/>
          <w:b/>
          <w:color w:val="auto"/>
          <w:sz w:val="30"/>
          <w:highlight w:val="none"/>
        </w:rPr>
        <w:t>合</w:t>
      </w:r>
      <w:r>
        <w:rPr>
          <w:rFonts w:hint="eastAsia" w:ascii="宋体" w:hAnsi="宋体" w:eastAsia="宋体" w:cs="宋体"/>
          <w:b/>
          <w:color w:val="auto"/>
          <w:sz w:val="30"/>
          <w:highlight w:val="none"/>
          <w:lang w:val="en-US" w:eastAsia="zh-CN"/>
        </w:rPr>
        <w:t xml:space="preserve">  </w:t>
      </w:r>
      <w:r>
        <w:rPr>
          <w:rFonts w:hint="eastAsia" w:ascii="宋体" w:hAnsi="宋体" w:eastAsia="宋体" w:cs="宋体"/>
          <w:b/>
          <w:color w:val="auto"/>
          <w:sz w:val="30"/>
          <w:highlight w:val="none"/>
        </w:rPr>
        <w:t>同</w:t>
      </w:r>
      <w:bookmarkEnd w:id="0"/>
      <w:bookmarkEnd w:id="1"/>
      <w:bookmarkEnd w:id="2"/>
    </w:p>
    <w:p>
      <w:pPr>
        <w:pStyle w:val="3"/>
        <w:keepNext w:val="0"/>
        <w:keepLines w:val="0"/>
        <w:pageBreakBefore w:val="0"/>
        <w:kinsoku/>
        <w:wordWrap/>
        <w:topLinePunct w:val="0"/>
        <w:autoSpaceDE/>
        <w:autoSpaceDN/>
        <w:bidi w:val="0"/>
        <w:adjustRightInd/>
        <w:snapToGrid w:val="0"/>
        <w:spacing w:line="360" w:lineRule="auto"/>
        <w:ind w:right="0" w:rightChars="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项目名称：</w:t>
      </w:r>
      <w:r>
        <w:rPr>
          <w:rFonts w:hint="eastAsia" w:ascii="宋体" w:hAnsi="宋体" w:eastAsia="宋体" w:cs="宋体"/>
          <w:color w:val="auto"/>
          <w:sz w:val="24"/>
          <w:szCs w:val="21"/>
          <w:highlight w:val="none"/>
          <w:u w:val="single"/>
          <w:lang w:val="en-US" w:eastAsia="zh-CN"/>
        </w:rPr>
        <w:t xml:space="preserve">文化广场监控存储扩容项目 </w:t>
      </w:r>
      <w:r>
        <w:rPr>
          <w:rFonts w:hint="eastAsia" w:ascii="宋体" w:hAnsi="宋体" w:eastAsia="宋体" w:cs="宋体"/>
          <w:color w:val="auto"/>
          <w:sz w:val="24"/>
          <w:szCs w:val="21"/>
          <w:highlight w:val="none"/>
        </w:rPr>
        <w:t xml:space="preserve">  </w:t>
      </w:r>
    </w:p>
    <w:p>
      <w:pPr>
        <w:pStyle w:val="3"/>
        <w:keepNext w:val="0"/>
        <w:keepLines w:val="0"/>
        <w:pageBreakBefore w:val="0"/>
        <w:kinsoku/>
        <w:wordWrap/>
        <w:topLinePunct w:val="0"/>
        <w:autoSpaceDE/>
        <w:autoSpaceDN/>
        <w:bidi w:val="0"/>
        <w:adjustRightInd/>
        <w:snapToGrid w:val="0"/>
        <w:spacing w:line="360" w:lineRule="auto"/>
        <w:ind w:right="0" w:rightChars="0"/>
        <w:textAlignment w:val="auto"/>
        <w:rPr>
          <w:rFonts w:hint="eastAsia" w:ascii="宋体" w:hAnsi="宋体" w:eastAsia="宋体" w:cs="宋体"/>
          <w:bCs/>
          <w:color w:val="auto"/>
          <w:sz w:val="24"/>
          <w:szCs w:val="21"/>
          <w:highlight w:val="none"/>
          <w:u w:val="single"/>
        </w:rPr>
      </w:pPr>
      <w:r>
        <w:rPr>
          <w:rFonts w:hint="eastAsia" w:ascii="宋体" w:hAnsi="宋体" w:eastAsia="宋体" w:cs="宋体"/>
          <w:color w:val="auto"/>
          <w:sz w:val="24"/>
          <w:szCs w:val="21"/>
          <w:highlight w:val="none"/>
        </w:rPr>
        <w:t>甲    方：</w:t>
      </w:r>
      <w:r>
        <w:rPr>
          <w:rFonts w:hint="eastAsia" w:ascii="宋体" w:hAnsi="宋体" w:eastAsia="宋体" w:cs="宋体"/>
          <w:bCs/>
          <w:color w:val="auto"/>
          <w:sz w:val="24"/>
          <w:szCs w:val="21"/>
          <w:highlight w:val="none"/>
          <w:u w:val="single"/>
        </w:rPr>
        <w:t xml:space="preserve">常州市晋陵投资集团有限公司  </w:t>
      </w:r>
    </w:p>
    <w:p>
      <w:pPr>
        <w:pStyle w:val="3"/>
        <w:keepNext w:val="0"/>
        <w:keepLines w:val="0"/>
        <w:pageBreakBefore w:val="0"/>
        <w:kinsoku/>
        <w:wordWrap/>
        <w:topLinePunct w:val="0"/>
        <w:autoSpaceDE/>
        <w:autoSpaceDN/>
        <w:bidi w:val="0"/>
        <w:adjustRightInd/>
        <w:snapToGrid w:val="0"/>
        <w:spacing w:line="360" w:lineRule="auto"/>
        <w:ind w:right="0" w:rightChars="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乙    方：</w:t>
      </w:r>
      <w:r>
        <w:rPr>
          <w:rFonts w:hint="eastAsia" w:ascii="宋体" w:hAnsi="宋体" w:eastAsia="宋体" w:cs="宋体"/>
          <w:color w:val="auto"/>
          <w:sz w:val="24"/>
          <w:szCs w:val="21"/>
          <w:highlight w:val="none"/>
          <w:u w:val="single"/>
        </w:rPr>
        <w:t xml:space="preserve">                          </w:t>
      </w:r>
    </w:p>
    <w:p>
      <w:pPr>
        <w:pStyle w:val="3"/>
        <w:keepNext w:val="0"/>
        <w:keepLines w:val="0"/>
        <w:pageBreakBefore w:val="0"/>
        <w:kinsoku/>
        <w:wordWrap/>
        <w:topLinePunct w:val="0"/>
        <w:autoSpaceDE/>
        <w:autoSpaceDN/>
        <w:bidi w:val="0"/>
        <w:adjustRightInd/>
        <w:snapToGrid w:val="0"/>
        <w:spacing w:line="360" w:lineRule="auto"/>
        <w:ind w:right="0" w:rightChars="0" w:firstLine="480" w:firstLineChars="200"/>
        <w:textAlignment w:val="auto"/>
        <w:rPr>
          <w:rFonts w:hint="eastAsia" w:ascii="宋体" w:hAnsi="宋体" w:eastAsia="宋体" w:cs="宋体"/>
          <w:b/>
          <w:color w:val="auto"/>
          <w:sz w:val="24"/>
          <w:szCs w:val="21"/>
          <w:highlight w:val="none"/>
        </w:rPr>
      </w:pPr>
      <w:r>
        <w:rPr>
          <w:rFonts w:hint="eastAsia" w:ascii="宋体" w:hAnsi="宋体" w:eastAsia="宋体" w:cs="宋体"/>
          <w:color w:val="auto"/>
          <w:sz w:val="24"/>
          <w:szCs w:val="21"/>
          <w:highlight w:val="none"/>
        </w:rPr>
        <w:t>甲方组织的</w:t>
      </w:r>
      <w:r>
        <w:rPr>
          <w:rFonts w:hint="eastAsia" w:ascii="宋体" w:hAnsi="宋体" w:eastAsia="宋体" w:cs="宋体"/>
          <w:color w:val="auto"/>
          <w:sz w:val="24"/>
          <w:szCs w:val="21"/>
          <w:highlight w:val="none"/>
          <w:u w:val="single"/>
          <w:lang w:val="en-US" w:eastAsia="zh-CN"/>
        </w:rPr>
        <w:t xml:space="preserve"> 文化广场监控存储扩容项目 </w:t>
      </w:r>
      <w:r>
        <w:rPr>
          <w:rFonts w:hint="eastAsia" w:ascii="宋体" w:hAnsi="宋体" w:eastAsia="宋体" w:cs="宋体"/>
          <w:color w:val="auto"/>
          <w:sz w:val="24"/>
          <w:szCs w:val="21"/>
          <w:highlight w:val="none"/>
        </w:rPr>
        <w:t>的招标活动，确认乙方为中标</w:t>
      </w:r>
      <w:r>
        <w:rPr>
          <w:rFonts w:hint="eastAsia" w:ascii="宋体" w:hAnsi="宋体" w:eastAsia="宋体" w:cs="宋体"/>
          <w:color w:val="auto"/>
          <w:sz w:val="24"/>
          <w:szCs w:val="21"/>
          <w:highlight w:val="none"/>
          <w:lang w:val="en-US" w:eastAsia="zh-CN"/>
        </w:rPr>
        <w:t>单位</w:t>
      </w:r>
      <w:r>
        <w:rPr>
          <w:rFonts w:hint="eastAsia" w:ascii="宋体" w:hAnsi="宋体" w:eastAsia="宋体" w:cs="宋体"/>
          <w:color w:val="auto"/>
          <w:sz w:val="24"/>
          <w:szCs w:val="21"/>
          <w:highlight w:val="none"/>
        </w:rPr>
        <w:t>。现依据《中华人民共和国</w:t>
      </w:r>
      <w:r>
        <w:rPr>
          <w:rFonts w:hint="eastAsia" w:ascii="宋体" w:hAnsi="宋体" w:eastAsia="宋体" w:cs="宋体"/>
          <w:color w:val="auto"/>
          <w:sz w:val="24"/>
          <w:szCs w:val="21"/>
          <w:highlight w:val="none"/>
          <w:lang w:eastAsia="zh-CN"/>
        </w:rPr>
        <w:t>民法典</w:t>
      </w:r>
      <w:r>
        <w:rPr>
          <w:rFonts w:hint="eastAsia" w:ascii="宋体" w:hAnsi="宋体" w:eastAsia="宋体" w:cs="宋体"/>
          <w:color w:val="auto"/>
          <w:sz w:val="24"/>
          <w:szCs w:val="21"/>
          <w:highlight w:val="none"/>
        </w:rPr>
        <w:t>》和其他有关法规，经甲、乙双方充分协商，特订立本合同，以便共同遵守。</w:t>
      </w:r>
    </w:p>
    <w:p>
      <w:pPr>
        <w:pStyle w:val="3"/>
        <w:keepNext w:val="0"/>
        <w:keepLines w:val="0"/>
        <w:pageBreakBefore w:val="0"/>
        <w:kinsoku/>
        <w:wordWrap/>
        <w:topLinePunct w:val="0"/>
        <w:autoSpaceDE/>
        <w:autoSpaceDN/>
        <w:bidi w:val="0"/>
        <w:adjustRightInd/>
        <w:snapToGrid w:val="0"/>
        <w:spacing w:line="360" w:lineRule="auto"/>
        <w:ind w:right="0" w:rightChars="0" w:firstLine="482" w:firstLineChars="200"/>
        <w:textAlignment w:val="auto"/>
        <w:rPr>
          <w:rFonts w:hint="eastAsia" w:ascii="宋体" w:hAnsi="宋体" w:eastAsia="宋体" w:cs="宋体"/>
          <w:b/>
          <w:color w:val="auto"/>
          <w:sz w:val="24"/>
          <w:szCs w:val="21"/>
          <w:highlight w:val="none"/>
          <w:lang w:val="en-US" w:eastAsia="zh-CN"/>
        </w:rPr>
      </w:pPr>
      <w:r>
        <w:rPr>
          <w:rFonts w:hint="eastAsia" w:ascii="宋体" w:hAnsi="宋体" w:eastAsia="宋体" w:cs="宋体"/>
          <w:b/>
          <w:color w:val="auto"/>
          <w:sz w:val="24"/>
          <w:szCs w:val="21"/>
          <w:highlight w:val="none"/>
          <w:lang w:val="en-US" w:eastAsia="zh-CN"/>
        </w:rPr>
        <w:t>一、合同标的</w:t>
      </w:r>
    </w:p>
    <w:p>
      <w:pPr>
        <w:pStyle w:val="3"/>
        <w:keepNext w:val="0"/>
        <w:keepLines w:val="0"/>
        <w:pageBreakBefore w:val="0"/>
        <w:kinsoku/>
        <w:wordWrap/>
        <w:topLinePunct w:val="0"/>
        <w:autoSpaceDE/>
        <w:autoSpaceDN/>
        <w:bidi w:val="0"/>
        <w:adjustRightInd/>
        <w:snapToGrid w:val="0"/>
        <w:spacing w:line="360" w:lineRule="auto"/>
        <w:ind w:right="0" w:rightChars="0" w:firstLine="480" w:firstLineChars="200"/>
        <w:textAlignment w:val="auto"/>
        <w:rPr>
          <w:rFonts w:hint="eastAsia" w:ascii="宋体" w:hAnsi="宋体" w:eastAsia="宋体" w:cs="宋体"/>
          <w:bCs/>
          <w:color w:val="auto"/>
          <w:kern w:val="0"/>
          <w:sz w:val="24"/>
          <w:szCs w:val="21"/>
          <w:highlight w:val="none"/>
          <w:lang w:eastAsia="zh-CN"/>
        </w:rPr>
      </w:pPr>
      <w:r>
        <w:rPr>
          <w:rFonts w:hint="eastAsia" w:ascii="宋体" w:hAnsi="宋体" w:eastAsia="宋体" w:cs="宋体"/>
          <w:b w:val="0"/>
          <w:bCs/>
          <w:color w:val="auto"/>
          <w:kern w:val="0"/>
          <w:sz w:val="24"/>
          <w:szCs w:val="21"/>
          <w:highlight w:val="none"/>
          <w:lang w:val="en-US" w:eastAsia="zh-CN" w:bidi="ar-SA"/>
        </w:rPr>
        <w:t>1.1</w:t>
      </w:r>
      <w:r>
        <w:rPr>
          <w:rStyle w:val="8"/>
          <w:rFonts w:hint="eastAsia" w:ascii="宋体" w:hAnsi="宋体" w:eastAsia="宋体" w:cs="宋体"/>
          <w:color w:val="auto"/>
          <w:kern w:val="0"/>
          <w:sz w:val="24"/>
          <w:highlight w:val="none"/>
          <w:lang w:val="zh-CN"/>
        </w:rPr>
        <w:t>乙方根据甲方需求提供下列产品：产品名称、规格及数量详见</w:t>
      </w:r>
      <w:r>
        <w:rPr>
          <w:rFonts w:hint="eastAsia" w:ascii="宋体" w:hAnsi="宋体" w:eastAsia="宋体" w:cs="宋体"/>
          <w:color w:val="auto"/>
          <w:sz w:val="24"/>
          <w:szCs w:val="21"/>
          <w:highlight w:val="none"/>
        </w:rPr>
        <w:t>附件《报价清单》</w:t>
      </w:r>
      <w:r>
        <w:rPr>
          <w:rFonts w:hint="eastAsia" w:ascii="宋体" w:hAnsi="宋体" w:eastAsia="宋体" w:cs="宋体"/>
          <w:color w:val="auto"/>
          <w:sz w:val="24"/>
          <w:szCs w:val="21"/>
          <w:highlight w:val="none"/>
          <w:lang w:eastAsia="zh-CN"/>
        </w:rPr>
        <w:t>。</w:t>
      </w:r>
    </w:p>
    <w:p>
      <w:pPr>
        <w:pStyle w:val="3"/>
        <w:keepNext w:val="0"/>
        <w:keepLines w:val="0"/>
        <w:pageBreakBefore w:val="0"/>
        <w:kinsoku/>
        <w:wordWrap/>
        <w:topLinePunct w:val="0"/>
        <w:autoSpaceDE/>
        <w:autoSpaceDN/>
        <w:bidi w:val="0"/>
        <w:adjustRightInd/>
        <w:snapToGrid w:val="0"/>
        <w:spacing w:line="360" w:lineRule="auto"/>
        <w:ind w:right="0" w:rightChars="0" w:firstLine="482" w:firstLineChars="200"/>
        <w:textAlignment w:val="auto"/>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二、合同金额</w:t>
      </w:r>
    </w:p>
    <w:p>
      <w:pPr>
        <w:pStyle w:val="3"/>
        <w:keepNext w:val="0"/>
        <w:keepLines w:val="0"/>
        <w:pageBreakBefore w:val="0"/>
        <w:widowControl w:val="0"/>
        <w:kinsoku/>
        <w:wordWrap w:val="0"/>
        <w:overflowPunct/>
        <w:topLinePunct/>
        <w:autoSpaceDE/>
        <w:autoSpaceDN/>
        <w:bidi w:val="0"/>
        <w:adjustRightInd/>
        <w:snapToGrid w:val="0"/>
        <w:spacing w:line="360" w:lineRule="auto"/>
        <w:ind w:right="0" w:righ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2.1 签约合同总价（人民币，下同）：含税（税率</w:t>
      </w:r>
      <w:r>
        <w:rPr>
          <w:rFonts w:hint="eastAsia" w:ascii="宋体" w:hAnsi="宋体" w:eastAsia="宋体" w:cs="宋体"/>
          <w:color w:val="auto"/>
          <w:sz w:val="24"/>
          <w:szCs w:val="21"/>
          <w:highlight w:val="none"/>
          <w:lang w:val="en-US" w:eastAsia="zh-CN"/>
        </w:rPr>
        <w:t>13</w:t>
      </w:r>
      <w:r>
        <w:rPr>
          <w:rFonts w:hint="eastAsia" w:ascii="宋体" w:hAnsi="宋体" w:eastAsia="宋体" w:cs="宋体"/>
          <w:color w:val="auto"/>
          <w:sz w:val="24"/>
          <w:szCs w:val="21"/>
          <w:highlight w:val="none"/>
        </w:rPr>
        <w:t>%）：</w:t>
      </w:r>
      <w:r>
        <w:rPr>
          <w:rFonts w:hint="eastAsia" w:ascii="宋体" w:hAnsi="宋体" w:eastAsia="宋体" w:cs="宋体"/>
          <w:color w:val="auto"/>
          <w:sz w:val="24"/>
          <w:szCs w:val="21"/>
          <w:highlight w:val="none"/>
          <w:lang w:val="en-US" w:eastAsia="zh-CN"/>
        </w:rPr>
        <w:t>大写</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 xml:space="preserve">元，小写 </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元；</w:t>
      </w:r>
    </w:p>
    <w:p>
      <w:pPr>
        <w:pStyle w:val="3"/>
        <w:keepNext w:val="0"/>
        <w:keepLines w:val="0"/>
        <w:pageBreakBefore w:val="0"/>
        <w:widowControl w:val="0"/>
        <w:kinsoku/>
        <w:wordWrap w:val="0"/>
        <w:overflowPunct/>
        <w:topLinePunct/>
        <w:autoSpaceDE/>
        <w:autoSpaceDN/>
        <w:bidi w:val="0"/>
        <w:adjustRightInd/>
        <w:snapToGrid w:val="0"/>
        <w:spacing w:line="360" w:lineRule="auto"/>
        <w:ind w:right="0" w:righ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不含税：</w:t>
      </w:r>
      <w:r>
        <w:rPr>
          <w:rFonts w:hint="eastAsia" w:ascii="宋体" w:hAnsi="宋体" w:eastAsia="宋体" w:cs="宋体"/>
          <w:color w:val="auto"/>
          <w:sz w:val="24"/>
          <w:szCs w:val="21"/>
          <w:highlight w:val="none"/>
          <w:lang w:val="en-US" w:eastAsia="zh-CN"/>
        </w:rPr>
        <w:t>大写</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元，小写</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 xml:space="preserve">元。  </w:t>
      </w:r>
    </w:p>
    <w:p>
      <w:pPr>
        <w:keepNext w:val="0"/>
        <w:keepLines w:val="0"/>
        <w:pageBreakBefore w:val="0"/>
        <w:widowControl w:val="0"/>
        <w:tabs>
          <w:tab w:val="left" w:pos="900"/>
          <w:tab w:val="left" w:pos="1000"/>
        </w:tabs>
        <w:kinsoku/>
        <w:wordWrap w:val="0"/>
        <w:overflowPunct/>
        <w:topLinePunct/>
        <w:autoSpaceDE/>
        <w:autoSpaceDN/>
        <w:bidi w:val="0"/>
        <w:adjustRightInd/>
        <w:spacing w:line="360" w:lineRule="auto"/>
        <w:ind w:right="0" w:rightChars="0" w:firstLine="480" w:firstLineChars="200"/>
        <w:textAlignment w:val="auto"/>
        <w:rPr>
          <w:rStyle w:val="8"/>
          <w:rFonts w:hint="eastAsia" w:ascii="宋体" w:hAnsi="宋体" w:eastAsia="宋体" w:cs="宋体"/>
          <w:color w:val="auto"/>
          <w:sz w:val="24"/>
          <w:highlight w:val="none"/>
        </w:rPr>
      </w:pPr>
      <w:r>
        <w:rPr>
          <w:rFonts w:hint="eastAsia" w:ascii="宋体" w:hAnsi="宋体" w:eastAsia="宋体" w:cs="宋体"/>
          <w:color w:val="auto"/>
          <w:sz w:val="24"/>
          <w:szCs w:val="21"/>
          <w:highlight w:val="none"/>
          <w:u w:val="none"/>
          <w:lang w:eastAsia="zh-CN"/>
        </w:rPr>
        <w:t>注：</w:t>
      </w:r>
      <w:r>
        <w:rPr>
          <w:rFonts w:hint="eastAsia" w:ascii="宋体" w:hAnsi="宋体" w:eastAsia="宋体" w:cs="宋体"/>
          <w:color w:val="auto"/>
          <w:sz w:val="24"/>
          <w:highlight w:val="none"/>
        </w:rPr>
        <w:t>本合同价款已包括采购清单范围内所列项目采购及安装的全部费用总和，包括所需货物的材料设备采购、加工制作、安装、管理费、利润、规费、税金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、质</w:t>
      </w:r>
      <w:r>
        <w:rPr>
          <w:rStyle w:val="8"/>
          <w:rFonts w:hint="eastAsia" w:ascii="宋体" w:hAnsi="宋体" w:eastAsia="宋体" w:cs="宋体"/>
          <w:color w:val="auto"/>
          <w:sz w:val="24"/>
          <w:highlight w:val="none"/>
        </w:rPr>
        <w:t>量保修和售后服务等，直至通过甲方的验收，交付使用和维保的费用以及其他相关服务等所需全部费用。</w:t>
      </w:r>
    </w:p>
    <w:p>
      <w:pPr>
        <w:pStyle w:val="3"/>
        <w:keepNext w:val="0"/>
        <w:keepLines w:val="0"/>
        <w:pageBreakBefore w:val="0"/>
        <w:kinsoku/>
        <w:wordWrap/>
        <w:topLinePunct w:val="0"/>
        <w:autoSpaceDE/>
        <w:autoSpaceDN/>
        <w:bidi w:val="0"/>
        <w:adjustRightInd/>
        <w:snapToGrid w:val="0"/>
        <w:spacing w:line="360" w:lineRule="auto"/>
        <w:ind w:right="0" w:rightChars="0" w:firstLine="482" w:firstLineChars="200"/>
        <w:textAlignment w:val="auto"/>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三、技术资料</w:t>
      </w:r>
    </w:p>
    <w:p>
      <w:pPr>
        <w:pStyle w:val="3"/>
        <w:pageBreakBefore w:val="0"/>
        <w:kinsoku/>
        <w:bidi w:val="0"/>
        <w:snapToGrid w:val="0"/>
        <w:spacing w:line="360" w:lineRule="auto"/>
        <w:ind w:right="0" w:righ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3.1乙方应按招标文件规定的时间向甲方提供使用</w:t>
      </w:r>
      <w:r>
        <w:rPr>
          <w:rFonts w:hint="eastAsia" w:ascii="宋体" w:hAnsi="宋体" w:eastAsia="宋体" w:cs="宋体"/>
          <w:color w:val="auto"/>
          <w:sz w:val="24"/>
          <w:szCs w:val="21"/>
          <w:highlight w:val="none"/>
          <w:lang w:val="en-US" w:eastAsia="zh-CN"/>
        </w:rPr>
        <w:t>货物</w:t>
      </w:r>
      <w:r>
        <w:rPr>
          <w:rFonts w:hint="eastAsia" w:ascii="宋体" w:hAnsi="宋体" w:eastAsia="宋体" w:cs="宋体"/>
          <w:color w:val="auto"/>
          <w:sz w:val="24"/>
          <w:szCs w:val="21"/>
          <w:highlight w:val="none"/>
        </w:rPr>
        <w:t>的有关技术资料。乙方所提供货物的技术规格应与</w:t>
      </w:r>
      <w:r>
        <w:rPr>
          <w:rFonts w:hint="eastAsia" w:ascii="宋体" w:hAnsi="宋体" w:eastAsia="宋体" w:cs="宋体"/>
          <w:color w:val="auto"/>
          <w:sz w:val="24"/>
          <w:szCs w:val="21"/>
          <w:highlight w:val="none"/>
          <w:lang w:val="en-US" w:eastAsia="zh-CN"/>
        </w:rPr>
        <w:t>询价</w:t>
      </w:r>
      <w:r>
        <w:rPr>
          <w:rFonts w:hint="eastAsia" w:ascii="宋体" w:hAnsi="宋体" w:eastAsia="宋体" w:cs="宋体"/>
          <w:color w:val="auto"/>
          <w:sz w:val="24"/>
          <w:szCs w:val="21"/>
          <w:highlight w:val="none"/>
        </w:rPr>
        <w:t>文件规定的技术规范相一致；若技术规格无相应说明，则以国家有关部门最新颁布的标准及规范为准</w:t>
      </w:r>
      <w:r>
        <w:rPr>
          <w:rFonts w:hint="eastAsia" w:ascii="宋体" w:hAnsi="宋体" w:eastAsia="宋体" w:cs="宋体"/>
          <w:color w:val="auto"/>
          <w:sz w:val="24"/>
          <w:szCs w:val="21"/>
          <w:highlight w:val="none"/>
          <w:lang w:eastAsia="zh-CN"/>
        </w:rPr>
        <w:t>。</w:t>
      </w:r>
    </w:p>
    <w:p>
      <w:pPr>
        <w:pStyle w:val="3"/>
        <w:pageBreakBefore w:val="0"/>
        <w:kinsoku/>
        <w:bidi w:val="0"/>
        <w:snapToGrid w:val="0"/>
        <w:spacing w:line="360" w:lineRule="auto"/>
        <w:ind w:right="0" w:righ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keepNext w:val="0"/>
        <w:keepLines w:val="0"/>
        <w:pageBreakBefore w:val="0"/>
        <w:kinsoku/>
        <w:wordWrap/>
        <w:topLinePunct w:val="0"/>
        <w:autoSpaceDE/>
        <w:autoSpaceDN/>
        <w:bidi w:val="0"/>
        <w:adjustRightInd/>
        <w:snapToGrid w:val="0"/>
        <w:spacing w:line="360" w:lineRule="auto"/>
        <w:ind w:right="0" w:rightChars="0" w:firstLine="482" w:firstLineChars="200"/>
        <w:textAlignment w:val="auto"/>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四、知识产权</w:t>
      </w:r>
    </w:p>
    <w:p>
      <w:pPr>
        <w:pStyle w:val="3"/>
        <w:keepNext w:val="0"/>
        <w:keepLines w:val="0"/>
        <w:pageBreakBefore w:val="0"/>
        <w:kinsoku/>
        <w:wordWrap/>
        <w:topLinePunct w:val="0"/>
        <w:autoSpaceDE/>
        <w:autoSpaceDN/>
        <w:bidi w:val="0"/>
        <w:adjustRightInd/>
        <w:snapToGrid w:val="0"/>
        <w:spacing w:line="360" w:lineRule="auto"/>
        <w:ind w:right="0" w:righ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4.1一切</w:t>
      </w:r>
      <w:r>
        <w:rPr>
          <w:rFonts w:hint="eastAsia" w:ascii="宋体" w:hAnsi="宋体" w:eastAsia="宋体" w:cs="宋体"/>
          <w:color w:val="auto"/>
          <w:sz w:val="24"/>
          <w:szCs w:val="21"/>
          <w:highlight w:val="none"/>
          <w:lang w:val="en-US" w:eastAsia="zh-CN"/>
        </w:rPr>
        <w:t>货物的</w:t>
      </w:r>
      <w:r>
        <w:rPr>
          <w:rFonts w:hint="eastAsia" w:ascii="宋体" w:hAnsi="宋体" w:eastAsia="宋体" w:cs="宋体"/>
          <w:color w:val="auto"/>
          <w:sz w:val="24"/>
          <w:szCs w:val="21"/>
          <w:highlight w:val="none"/>
        </w:rPr>
        <w:t>所有权等权利归属甲方。</w:t>
      </w:r>
    </w:p>
    <w:p>
      <w:pPr>
        <w:pStyle w:val="3"/>
        <w:keepNext w:val="0"/>
        <w:keepLines w:val="0"/>
        <w:pageBreakBefore w:val="0"/>
        <w:kinsoku/>
        <w:wordWrap/>
        <w:topLinePunct w:val="0"/>
        <w:autoSpaceDE/>
        <w:autoSpaceDN/>
        <w:bidi w:val="0"/>
        <w:adjustRightInd/>
        <w:snapToGrid w:val="0"/>
        <w:spacing w:line="360" w:lineRule="auto"/>
        <w:ind w:right="0" w:righ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4.2乙方保证响应文件及资料均未侵犯他人的知识产权，否则必须承担由此引起的全部法律责任和经济责任。</w:t>
      </w:r>
    </w:p>
    <w:p>
      <w:pPr>
        <w:pStyle w:val="3"/>
        <w:pageBreakBefore w:val="0"/>
        <w:kinsoku/>
        <w:bidi w:val="0"/>
        <w:snapToGrid w:val="0"/>
        <w:spacing w:line="360" w:lineRule="auto"/>
        <w:ind w:right="0" w:rightChars="0" w:firstLine="480" w:firstLineChars="200"/>
        <w:textAlignment w:val="auto"/>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4.3</w:t>
      </w:r>
      <w:r>
        <w:rPr>
          <w:rFonts w:hint="eastAsia" w:ascii="宋体" w:hAnsi="宋体" w:eastAsia="宋体" w:cs="宋体"/>
          <w:color w:val="auto"/>
          <w:sz w:val="24"/>
          <w:szCs w:val="21"/>
          <w:highlight w:val="none"/>
        </w:rPr>
        <w:t>乙方应保证甲方在使用该货物或其任何一部分时不受第三方提出侵犯其专利权、版权、商标权和工业设计权等知识产权的起诉。一旦出现侵权，一律由乙方承担全部责任，与甲方无关。甲方如因此承担连带责任或被追责的，有权向乙方全额追偿，包括但不限于诉讼费、公证费、保全费、保险费、律师费等。</w:t>
      </w:r>
    </w:p>
    <w:p>
      <w:pPr>
        <w:pStyle w:val="3"/>
        <w:keepNext w:val="0"/>
        <w:keepLines w:val="0"/>
        <w:pageBreakBefore w:val="0"/>
        <w:kinsoku/>
        <w:wordWrap/>
        <w:topLinePunct w:val="0"/>
        <w:autoSpaceDE/>
        <w:autoSpaceDN/>
        <w:bidi w:val="0"/>
        <w:adjustRightInd/>
        <w:snapToGrid w:val="0"/>
        <w:spacing w:line="360" w:lineRule="auto"/>
        <w:ind w:right="0" w:rightChars="0" w:firstLine="482" w:firstLineChars="200"/>
        <w:textAlignment w:val="auto"/>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五、产权担保</w:t>
      </w:r>
    </w:p>
    <w:p>
      <w:pPr>
        <w:pStyle w:val="3"/>
        <w:keepNext w:val="0"/>
        <w:keepLines w:val="0"/>
        <w:pageBreakBefore w:val="0"/>
        <w:kinsoku/>
        <w:wordWrap/>
        <w:topLinePunct w:val="0"/>
        <w:autoSpaceDE/>
        <w:autoSpaceDN/>
        <w:bidi w:val="0"/>
        <w:adjustRightInd/>
        <w:snapToGrid w:val="0"/>
        <w:spacing w:line="360" w:lineRule="auto"/>
        <w:ind w:right="0" w:rightChars="0" w:firstLine="480" w:firstLineChars="200"/>
        <w:textAlignment w:val="auto"/>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rPr>
        <w:t>5.1 乙方保证所交付的</w:t>
      </w:r>
      <w:r>
        <w:rPr>
          <w:rFonts w:hint="eastAsia" w:ascii="宋体" w:hAnsi="宋体" w:eastAsia="宋体" w:cs="宋体"/>
          <w:color w:val="auto"/>
          <w:sz w:val="24"/>
          <w:szCs w:val="21"/>
          <w:highlight w:val="none"/>
          <w:lang w:val="en-US" w:eastAsia="zh-CN"/>
        </w:rPr>
        <w:t>货物</w:t>
      </w:r>
      <w:r>
        <w:rPr>
          <w:rFonts w:hint="eastAsia" w:ascii="宋体" w:hAnsi="宋体" w:eastAsia="宋体" w:cs="宋体"/>
          <w:color w:val="auto"/>
          <w:sz w:val="24"/>
          <w:szCs w:val="21"/>
          <w:highlight w:val="none"/>
        </w:rPr>
        <w:t>的所有权完全属于乙方且无任何抵押、查封等产权瑕疵。</w:t>
      </w:r>
    </w:p>
    <w:p>
      <w:pPr>
        <w:pStyle w:val="3"/>
        <w:keepNext w:val="0"/>
        <w:keepLines w:val="0"/>
        <w:pageBreakBefore w:val="0"/>
        <w:kinsoku/>
        <w:wordWrap/>
        <w:topLinePunct w:val="0"/>
        <w:autoSpaceDE/>
        <w:autoSpaceDN/>
        <w:bidi w:val="0"/>
        <w:adjustRightInd/>
        <w:snapToGrid w:val="0"/>
        <w:spacing w:line="360" w:lineRule="auto"/>
        <w:ind w:right="0" w:rightChars="0" w:firstLine="482" w:firstLineChars="200"/>
        <w:textAlignment w:val="auto"/>
        <w:rPr>
          <w:rFonts w:hint="default" w:ascii="宋体" w:hAnsi="宋体" w:eastAsia="宋体" w:cs="宋体"/>
          <w:b/>
          <w:color w:val="auto"/>
          <w:sz w:val="24"/>
          <w:szCs w:val="21"/>
          <w:highlight w:val="none"/>
          <w:lang w:val="en-US" w:eastAsia="zh-CN"/>
        </w:rPr>
      </w:pPr>
      <w:r>
        <w:rPr>
          <w:rFonts w:hint="eastAsia" w:ascii="宋体" w:hAnsi="宋体" w:eastAsia="宋体" w:cs="宋体"/>
          <w:b/>
          <w:color w:val="auto"/>
          <w:sz w:val="24"/>
          <w:szCs w:val="21"/>
          <w:highlight w:val="none"/>
        </w:rPr>
        <w:t>六、履约保证金</w:t>
      </w:r>
      <w:r>
        <w:rPr>
          <w:rFonts w:hint="eastAsia" w:ascii="宋体" w:hAnsi="宋体" w:eastAsia="宋体" w:cs="宋体"/>
          <w:b/>
          <w:color w:val="auto"/>
          <w:sz w:val="24"/>
          <w:szCs w:val="21"/>
          <w:highlight w:val="none"/>
          <w:lang w:eastAsia="zh-CN"/>
        </w:rPr>
        <w:t>：</w:t>
      </w:r>
      <w:r>
        <w:rPr>
          <w:rFonts w:hint="eastAsia" w:ascii="宋体" w:hAnsi="宋体" w:eastAsia="宋体" w:cs="宋体"/>
          <w:b/>
          <w:color w:val="auto"/>
          <w:sz w:val="24"/>
          <w:szCs w:val="21"/>
          <w:highlight w:val="none"/>
          <w:lang w:val="en-US" w:eastAsia="zh-CN"/>
        </w:rPr>
        <w:t>无</w:t>
      </w:r>
    </w:p>
    <w:p>
      <w:pPr>
        <w:keepNext w:val="0"/>
        <w:keepLines w:val="0"/>
        <w:pageBreakBefore w:val="0"/>
        <w:kinsoku/>
        <w:wordWrap/>
        <w:topLinePunct w:val="0"/>
        <w:autoSpaceDE/>
        <w:autoSpaceDN/>
        <w:bidi w:val="0"/>
        <w:adjustRightInd/>
        <w:snapToGrid w:val="0"/>
        <w:spacing w:line="360" w:lineRule="auto"/>
        <w:ind w:right="0" w:rightChars="0" w:firstLine="482" w:firstLineChars="200"/>
        <w:textAlignment w:val="auto"/>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七、转包或分包</w:t>
      </w:r>
    </w:p>
    <w:p>
      <w:pPr>
        <w:keepNext w:val="0"/>
        <w:keepLines w:val="0"/>
        <w:pageBreakBefore w:val="0"/>
        <w:kinsoku/>
        <w:wordWrap/>
        <w:topLinePunct w:val="0"/>
        <w:autoSpaceDE/>
        <w:autoSpaceDN/>
        <w:bidi w:val="0"/>
        <w:adjustRightInd/>
        <w:snapToGrid w:val="0"/>
        <w:spacing w:line="360" w:lineRule="auto"/>
        <w:ind w:right="0" w:righ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7.1本合同范围的</w:t>
      </w:r>
      <w:r>
        <w:rPr>
          <w:rFonts w:hint="eastAsia" w:ascii="宋体" w:hAnsi="宋体" w:eastAsia="宋体" w:cs="宋体"/>
          <w:color w:val="auto"/>
          <w:sz w:val="24"/>
          <w:szCs w:val="21"/>
          <w:highlight w:val="none"/>
          <w:lang w:val="en-US" w:eastAsia="zh-CN"/>
        </w:rPr>
        <w:t>货物采购，</w:t>
      </w:r>
      <w:r>
        <w:rPr>
          <w:rFonts w:hint="eastAsia" w:ascii="宋体" w:hAnsi="宋体" w:eastAsia="宋体" w:cs="宋体"/>
          <w:color w:val="auto"/>
          <w:sz w:val="24"/>
          <w:szCs w:val="21"/>
          <w:highlight w:val="none"/>
        </w:rPr>
        <w:t>应由乙方直接完成，不得转让他人；</w:t>
      </w:r>
    </w:p>
    <w:p>
      <w:pPr>
        <w:keepNext w:val="0"/>
        <w:keepLines w:val="0"/>
        <w:pageBreakBefore w:val="0"/>
        <w:kinsoku/>
        <w:wordWrap/>
        <w:topLinePunct w:val="0"/>
        <w:autoSpaceDE/>
        <w:autoSpaceDN/>
        <w:bidi w:val="0"/>
        <w:adjustRightInd/>
        <w:snapToGrid w:val="0"/>
        <w:spacing w:line="360" w:lineRule="auto"/>
        <w:ind w:right="0" w:righ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7.2 如有转让和未经甲方同意的分包行为，甲方有权给予终止合同。</w:t>
      </w:r>
    </w:p>
    <w:p>
      <w:pPr>
        <w:keepNext w:val="0"/>
        <w:keepLines w:val="0"/>
        <w:pageBreakBefore w:val="0"/>
        <w:kinsoku/>
        <w:wordWrap/>
        <w:topLinePunct w:val="0"/>
        <w:autoSpaceDE/>
        <w:autoSpaceDN/>
        <w:bidi w:val="0"/>
        <w:adjustRightInd/>
        <w:snapToGrid w:val="0"/>
        <w:spacing w:line="360" w:lineRule="auto"/>
        <w:ind w:right="0" w:rightChars="0" w:firstLine="482" w:firstLineChars="200"/>
        <w:textAlignment w:val="auto"/>
        <w:rPr>
          <w:rFonts w:hint="eastAsia" w:ascii="宋体" w:hAnsi="宋体" w:eastAsia="宋体" w:cs="宋体"/>
          <w:b/>
          <w:color w:val="auto"/>
          <w:sz w:val="24"/>
          <w:szCs w:val="21"/>
          <w:highlight w:val="none"/>
          <w:lang w:eastAsia="zh-CN"/>
        </w:rPr>
      </w:pPr>
      <w:r>
        <w:rPr>
          <w:rFonts w:hint="eastAsia" w:ascii="宋体" w:hAnsi="宋体" w:eastAsia="宋体" w:cs="宋体"/>
          <w:b/>
          <w:color w:val="auto"/>
          <w:sz w:val="24"/>
          <w:szCs w:val="21"/>
          <w:highlight w:val="none"/>
          <w:lang w:eastAsia="zh-CN"/>
        </w:rPr>
        <w:t>八、包装要求及装运条件</w:t>
      </w:r>
    </w:p>
    <w:p>
      <w:pPr>
        <w:keepNext w:val="0"/>
        <w:keepLines w:val="0"/>
        <w:pageBreakBefore w:val="0"/>
        <w:kinsoku/>
        <w:wordWrap/>
        <w:overflowPunct/>
        <w:topLinePunct w:val="0"/>
        <w:autoSpaceDE/>
        <w:autoSpaceDN/>
        <w:bidi w:val="0"/>
        <w:adjustRightInd/>
        <w:snapToGrid w:val="0"/>
        <w:spacing w:line="360" w:lineRule="auto"/>
        <w:ind w:right="0" w:rightChars="0"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8</w:t>
      </w:r>
      <w:r>
        <w:rPr>
          <w:rFonts w:hint="eastAsia" w:ascii="宋体" w:hAnsi="宋体" w:eastAsia="宋体" w:cs="宋体"/>
          <w:color w:val="auto"/>
          <w:sz w:val="24"/>
          <w:szCs w:val="21"/>
          <w:highlight w:val="none"/>
        </w:rPr>
        <w:t>.1除合同另有规定外，乙方提供的全部货物均应按标准保护措施进行包装。该包装应适应于远距离运输、防潮、防震、防锈和防野蛮装卸，以确保货物安全无损运抵指定现场。由于包装不善所引起的货物锈蚀、损坏和损失均由乙方承担。</w:t>
      </w:r>
    </w:p>
    <w:p>
      <w:pPr>
        <w:keepNext w:val="0"/>
        <w:keepLines w:val="0"/>
        <w:pageBreakBefore w:val="0"/>
        <w:kinsoku/>
        <w:wordWrap/>
        <w:overflowPunct/>
        <w:topLinePunct w:val="0"/>
        <w:autoSpaceDE/>
        <w:autoSpaceDN/>
        <w:bidi w:val="0"/>
        <w:adjustRightInd/>
        <w:snapToGrid w:val="0"/>
        <w:spacing w:line="360" w:lineRule="auto"/>
        <w:ind w:right="0" w:rightChars="0" w:firstLine="480" w:firstLineChars="200"/>
        <w:jc w:val="left"/>
        <w:textAlignment w:val="auto"/>
        <w:rPr>
          <w:rFonts w:hint="eastAsia" w:ascii="宋体" w:hAnsi="宋体" w:eastAsia="宋体" w:cs="宋体"/>
          <w:b w:val="0"/>
          <w:color w:val="auto"/>
          <w:sz w:val="24"/>
          <w:szCs w:val="21"/>
          <w:highlight w:val="none"/>
        </w:rPr>
      </w:pPr>
      <w:r>
        <w:rPr>
          <w:rFonts w:hint="eastAsia" w:ascii="宋体" w:hAnsi="宋体" w:eastAsia="宋体" w:cs="宋体"/>
          <w:color w:val="auto"/>
          <w:sz w:val="24"/>
          <w:szCs w:val="21"/>
          <w:highlight w:val="none"/>
          <w:lang w:val="en-US" w:eastAsia="zh-CN"/>
        </w:rPr>
        <w:t>8</w:t>
      </w:r>
      <w:r>
        <w:rPr>
          <w:rFonts w:hint="eastAsia" w:ascii="宋体" w:hAnsi="宋体" w:eastAsia="宋体" w:cs="宋体"/>
          <w:color w:val="auto"/>
          <w:sz w:val="24"/>
          <w:szCs w:val="21"/>
          <w:highlight w:val="none"/>
        </w:rPr>
        <w:t>.2每件包装箱内应附一份详细装箱单和质量合格凭证。</w:t>
      </w:r>
    </w:p>
    <w:p>
      <w:pPr>
        <w:keepNext w:val="0"/>
        <w:keepLines w:val="0"/>
        <w:pageBreakBefore w:val="0"/>
        <w:kinsoku/>
        <w:wordWrap/>
        <w:topLinePunct w:val="0"/>
        <w:autoSpaceDE/>
        <w:autoSpaceDN/>
        <w:bidi w:val="0"/>
        <w:adjustRightInd/>
        <w:snapToGrid w:val="0"/>
        <w:spacing w:line="360" w:lineRule="auto"/>
        <w:ind w:right="0" w:rightChars="0" w:firstLine="480" w:firstLineChars="200"/>
        <w:jc w:val="left"/>
        <w:textAlignment w:val="auto"/>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val="en-US" w:eastAsia="zh-CN"/>
        </w:rPr>
        <w:t>8.3</w:t>
      </w:r>
      <w:r>
        <w:rPr>
          <w:rFonts w:hint="eastAsia" w:ascii="宋体" w:hAnsi="宋体" w:eastAsia="宋体" w:cs="宋体"/>
          <w:color w:val="auto"/>
          <w:sz w:val="24"/>
          <w:szCs w:val="21"/>
          <w:highlight w:val="none"/>
        </w:rPr>
        <w:t>所有货物以交到甲方指定地点</w:t>
      </w:r>
      <w:r>
        <w:rPr>
          <w:rFonts w:hint="eastAsia" w:ascii="宋体" w:hAnsi="宋体" w:eastAsia="宋体" w:cs="宋体"/>
          <w:color w:val="auto"/>
          <w:sz w:val="24"/>
          <w:szCs w:val="21"/>
          <w:highlight w:val="none"/>
          <w:lang w:eastAsia="zh-CN"/>
        </w:rPr>
        <w:t>并通过甲方验收之日</w:t>
      </w:r>
      <w:r>
        <w:rPr>
          <w:rFonts w:hint="eastAsia" w:ascii="宋体" w:hAnsi="宋体" w:eastAsia="宋体" w:cs="宋体"/>
          <w:color w:val="auto"/>
          <w:sz w:val="24"/>
          <w:szCs w:val="21"/>
          <w:highlight w:val="none"/>
        </w:rPr>
        <w:t>为准，在此之前的一切运输、保险费用均由乙方负担。</w:t>
      </w:r>
    </w:p>
    <w:p>
      <w:pPr>
        <w:pStyle w:val="3"/>
        <w:keepNext w:val="0"/>
        <w:keepLines w:val="0"/>
        <w:pageBreakBefore w:val="0"/>
        <w:kinsoku/>
        <w:wordWrap/>
        <w:topLinePunct w:val="0"/>
        <w:autoSpaceDE/>
        <w:autoSpaceDN/>
        <w:bidi w:val="0"/>
        <w:adjustRightInd/>
        <w:snapToGrid w:val="0"/>
        <w:spacing w:line="360" w:lineRule="auto"/>
        <w:ind w:right="0" w:rightChars="0" w:firstLine="482" w:firstLineChars="200"/>
        <w:textAlignment w:val="auto"/>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lang w:val="en-US" w:eastAsia="zh-CN"/>
        </w:rPr>
        <w:t>九</w:t>
      </w:r>
      <w:r>
        <w:rPr>
          <w:rFonts w:hint="eastAsia" w:ascii="宋体" w:hAnsi="宋体" w:eastAsia="宋体" w:cs="宋体"/>
          <w:b/>
          <w:color w:val="auto"/>
          <w:sz w:val="24"/>
          <w:szCs w:val="21"/>
          <w:highlight w:val="none"/>
        </w:rPr>
        <w:t>、货款支付</w:t>
      </w:r>
    </w:p>
    <w:p>
      <w:pPr>
        <w:keepNext w:val="0"/>
        <w:keepLines w:val="0"/>
        <w:pageBreakBefore w:val="0"/>
        <w:kinsoku/>
        <w:wordWrap/>
        <w:overflowPunct/>
        <w:topLinePunct w:val="0"/>
        <w:autoSpaceDE/>
        <w:autoSpaceDN/>
        <w:bidi w:val="0"/>
        <w:adjustRightInd/>
        <w:snapToGrid w:val="0"/>
        <w:spacing w:line="360" w:lineRule="auto"/>
        <w:ind w:right="0" w:rightChars="0"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bCs w:val="0"/>
          <w:color w:val="auto"/>
          <w:kern w:val="2"/>
          <w:sz w:val="24"/>
          <w:szCs w:val="21"/>
          <w:highlight w:val="none"/>
          <w:u w:val="none"/>
          <w:lang w:val="en-US" w:eastAsia="zh-CN" w:bidi="ar-SA"/>
        </w:rPr>
        <w:t>9.1</w:t>
      </w:r>
      <w:r>
        <w:rPr>
          <w:rFonts w:hint="eastAsia" w:ascii="宋体" w:hAnsi="宋体" w:eastAsia="宋体" w:cs="宋体"/>
          <w:color w:val="auto"/>
          <w:sz w:val="24"/>
          <w:szCs w:val="21"/>
          <w:highlight w:val="none"/>
        </w:rPr>
        <w:t>乙方按合同文件的规定供应货物、名称、品牌、规格、型号等详见附件《报价清单》。报价所列单价为固定综合单价，</w:t>
      </w:r>
      <w:r>
        <w:rPr>
          <w:rStyle w:val="8"/>
          <w:rFonts w:hint="eastAsia" w:ascii="宋体" w:hAnsi="宋体" w:eastAsia="宋体" w:cs="宋体"/>
          <w:color w:val="auto"/>
          <w:sz w:val="24"/>
          <w:highlight w:val="none"/>
        </w:rPr>
        <w:t>综合单价应</w:t>
      </w:r>
      <w:r>
        <w:rPr>
          <w:rStyle w:val="8"/>
          <w:rFonts w:hint="eastAsia" w:ascii="宋体" w:hAnsi="宋体" w:eastAsia="宋体" w:cs="宋体"/>
          <w:color w:val="auto"/>
          <w:sz w:val="24"/>
          <w:szCs w:val="21"/>
          <w:highlight w:val="none"/>
        </w:rPr>
        <w:t>包含但不限于完成本工程所用</w:t>
      </w:r>
      <w:r>
        <w:rPr>
          <w:rStyle w:val="8"/>
          <w:rFonts w:hint="eastAsia" w:ascii="宋体" w:hAnsi="宋体" w:eastAsia="宋体" w:cs="宋体"/>
          <w:color w:val="auto"/>
          <w:sz w:val="24"/>
          <w:szCs w:val="21"/>
          <w:highlight w:val="none"/>
          <w:lang w:val="en-US" w:eastAsia="zh-CN"/>
        </w:rPr>
        <w:t>设备</w:t>
      </w:r>
      <w:r>
        <w:rPr>
          <w:rStyle w:val="8"/>
          <w:rFonts w:hint="eastAsia" w:ascii="宋体" w:hAnsi="宋体" w:eastAsia="宋体" w:cs="宋体"/>
          <w:color w:val="auto"/>
          <w:sz w:val="24"/>
          <w:szCs w:val="21"/>
          <w:highlight w:val="none"/>
        </w:rPr>
        <w:t>的材料采购、加工制作、开孔开洞开槽（含配合其他设备安装所需开设的孔洞槽）、产品运输、包装、保险、安装、各种加工制作安装损耗、垂直运输等措施性项目费、水电费、管理费、利润、检验试验费、规费、税金（含13%增值税）、质保期和维保费、政策性文件规定及合同包含的所有风险、责任和招标文件所要求的相关服务、不可预见费等全部费用。</w:t>
      </w:r>
    </w:p>
    <w:p>
      <w:pPr>
        <w:keepNext w:val="0"/>
        <w:keepLines w:val="0"/>
        <w:pageBreakBefore w:val="0"/>
        <w:kinsoku/>
        <w:wordWrap/>
        <w:overflowPunct/>
        <w:topLinePunct w:val="0"/>
        <w:autoSpaceDE/>
        <w:autoSpaceDN/>
        <w:bidi w:val="0"/>
        <w:adjustRightInd/>
        <w:snapToGrid w:val="0"/>
        <w:spacing w:line="360" w:lineRule="auto"/>
        <w:ind w:right="0" w:rightChars="0" w:firstLine="480" w:firstLineChars="200"/>
        <w:jc w:val="left"/>
        <w:textAlignment w:val="auto"/>
        <w:rPr>
          <w:rFonts w:hint="eastAsia" w:ascii="宋体" w:hAnsi="宋体" w:eastAsia="宋体" w:cs="宋体"/>
          <w:color w:val="auto"/>
          <w:sz w:val="24"/>
          <w:szCs w:val="21"/>
          <w:highlight w:val="none"/>
        </w:rPr>
      </w:pPr>
      <w:r>
        <w:rPr>
          <w:rStyle w:val="8"/>
          <w:rFonts w:hint="eastAsia" w:ascii="宋体" w:hAnsi="宋体" w:eastAsia="宋体" w:cs="宋体"/>
          <w:color w:val="auto"/>
          <w:sz w:val="24"/>
          <w:szCs w:val="21"/>
          <w:highlight w:val="none"/>
        </w:rPr>
        <w:t>综合单价不因原材料的价格上涨、运输费增加、数量调整、市场变化、政策性调整（含人工费调整）等各种因素的变化而调整</w:t>
      </w:r>
      <w:r>
        <w:rPr>
          <w:rFonts w:hint="eastAsia" w:ascii="宋体" w:hAnsi="宋体" w:eastAsia="宋体" w:cs="宋体"/>
          <w:color w:val="auto"/>
          <w:sz w:val="24"/>
          <w:szCs w:val="21"/>
          <w:highlight w:val="none"/>
        </w:rPr>
        <w:t>。</w:t>
      </w:r>
    </w:p>
    <w:p>
      <w:pPr>
        <w:keepNext w:val="0"/>
        <w:keepLines w:val="0"/>
        <w:pageBreakBefore w:val="0"/>
        <w:kinsoku/>
        <w:wordWrap/>
        <w:overflowPunct/>
        <w:topLinePunct w:val="0"/>
        <w:autoSpaceDE/>
        <w:autoSpaceDN/>
        <w:bidi w:val="0"/>
        <w:adjustRightInd/>
        <w:snapToGrid w:val="0"/>
        <w:spacing w:line="360" w:lineRule="auto"/>
        <w:ind w:right="0" w:rightChars="0"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9</w:t>
      </w:r>
      <w:r>
        <w:rPr>
          <w:rFonts w:hint="eastAsia" w:ascii="宋体" w:hAnsi="宋体" w:eastAsia="宋体" w:cs="宋体"/>
          <w:color w:val="auto"/>
          <w:sz w:val="24"/>
          <w:szCs w:val="21"/>
          <w:highlight w:val="none"/>
        </w:rPr>
        <w:t>.2本合同以人民币付款。</w:t>
      </w:r>
    </w:p>
    <w:p>
      <w:pPr>
        <w:keepNext w:val="0"/>
        <w:keepLines w:val="0"/>
        <w:pageBreakBefore w:val="0"/>
        <w:kinsoku/>
        <w:wordWrap/>
        <w:overflowPunct/>
        <w:topLinePunct w:val="0"/>
        <w:autoSpaceDE/>
        <w:autoSpaceDN/>
        <w:bidi w:val="0"/>
        <w:adjustRightInd/>
        <w:snapToGrid w:val="0"/>
        <w:spacing w:line="360" w:lineRule="auto"/>
        <w:ind w:right="0" w:rightChars="0"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9</w:t>
      </w:r>
      <w:r>
        <w:rPr>
          <w:rFonts w:hint="eastAsia" w:ascii="宋体" w:hAnsi="宋体" w:eastAsia="宋体" w:cs="宋体"/>
          <w:color w:val="auto"/>
          <w:sz w:val="24"/>
          <w:szCs w:val="21"/>
          <w:highlight w:val="none"/>
        </w:rPr>
        <w:t>.3结算方式和条件：</w:t>
      </w:r>
    </w:p>
    <w:p>
      <w:pPr>
        <w:keepNext w:val="0"/>
        <w:keepLines w:val="0"/>
        <w:pageBreakBefore w:val="0"/>
        <w:kinsoku/>
        <w:wordWrap/>
        <w:overflowPunct/>
        <w:topLinePunct w:val="0"/>
        <w:autoSpaceDE/>
        <w:autoSpaceDN/>
        <w:bidi w:val="0"/>
        <w:adjustRightInd/>
        <w:snapToGrid w:val="0"/>
        <w:spacing w:line="360" w:lineRule="auto"/>
        <w:ind w:right="0" w:rightChars="0"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9</w:t>
      </w:r>
      <w:r>
        <w:rPr>
          <w:rFonts w:hint="eastAsia" w:ascii="宋体" w:hAnsi="宋体" w:eastAsia="宋体" w:cs="宋体"/>
          <w:color w:val="auto"/>
          <w:sz w:val="24"/>
          <w:szCs w:val="21"/>
          <w:highlight w:val="none"/>
        </w:rPr>
        <w:t>.3.1合同签订生效后30天内甲方付签约合同价款的</w:t>
      </w: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rPr>
        <w:t>0%作为预付款；</w:t>
      </w:r>
    </w:p>
    <w:p>
      <w:pPr>
        <w:keepNext w:val="0"/>
        <w:keepLines w:val="0"/>
        <w:pageBreakBefore w:val="0"/>
        <w:kinsoku/>
        <w:wordWrap/>
        <w:overflowPunct/>
        <w:topLinePunct w:val="0"/>
        <w:autoSpaceDE/>
        <w:autoSpaceDN/>
        <w:bidi w:val="0"/>
        <w:adjustRightInd/>
        <w:snapToGrid w:val="0"/>
        <w:spacing w:line="360" w:lineRule="auto"/>
        <w:ind w:right="0" w:rightChars="0"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9</w:t>
      </w:r>
      <w:r>
        <w:rPr>
          <w:rFonts w:hint="eastAsia" w:ascii="宋体" w:hAnsi="宋体" w:eastAsia="宋体" w:cs="宋体"/>
          <w:color w:val="auto"/>
          <w:sz w:val="24"/>
          <w:szCs w:val="21"/>
          <w:highlight w:val="none"/>
        </w:rPr>
        <w:t xml:space="preserve">.3.2项目完工验收合格、乙方交付完工资料且提供完整的结算资料后付至签约合同价款的 </w:t>
      </w:r>
      <w:r>
        <w:rPr>
          <w:rFonts w:hint="eastAsia" w:ascii="宋体" w:hAnsi="宋体" w:eastAsia="宋体" w:cs="宋体"/>
          <w:color w:val="auto"/>
          <w:sz w:val="24"/>
          <w:szCs w:val="21"/>
          <w:highlight w:val="none"/>
          <w:lang w:val="en-US" w:eastAsia="zh-CN"/>
        </w:rPr>
        <w:t>95</w:t>
      </w:r>
      <w:r>
        <w:rPr>
          <w:rFonts w:hint="eastAsia" w:ascii="宋体" w:hAnsi="宋体" w:eastAsia="宋体" w:cs="宋体"/>
          <w:color w:val="auto"/>
          <w:sz w:val="24"/>
          <w:szCs w:val="21"/>
          <w:highlight w:val="none"/>
        </w:rPr>
        <w:t>%</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余5%作为质量保证金待工程质保期满后一次结清（无息）。</w:t>
      </w:r>
    </w:p>
    <w:p>
      <w:pPr>
        <w:keepNext w:val="0"/>
        <w:keepLines w:val="0"/>
        <w:pageBreakBefore w:val="0"/>
        <w:kinsoku/>
        <w:wordWrap/>
        <w:overflowPunct/>
        <w:topLinePunct w:val="0"/>
        <w:autoSpaceDE/>
        <w:autoSpaceDN/>
        <w:bidi w:val="0"/>
        <w:adjustRightInd/>
        <w:snapToGrid w:val="0"/>
        <w:spacing w:line="360" w:lineRule="auto"/>
        <w:ind w:right="0" w:rightChars="0"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9</w:t>
      </w:r>
      <w:r>
        <w:rPr>
          <w:rFonts w:hint="eastAsia" w:ascii="宋体" w:hAnsi="宋体" w:eastAsia="宋体" w:cs="宋体"/>
          <w:color w:val="auto"/>
          <w:sz w:val="24"/>
          <w:szCs w:val="21"/>
          <w:highlight w:val="none"/>
        </w:rPr>
        <w:t>.3.</w:t>
      </w:r>
      <w:r>
        <w:rPr>
          <w:rFonts w:hint="eastAsia" w:ascii="宋体" w:hAnsi="宋体" w:eastAsia="宋体" w:cs="宋体"/>
          <w:color w:val="auto"/>
          <w:sz w:val="24"/>
          <w:szCs w:val="21"/>
          <w:highlight w:val="none"/>
          <w:lang w:val="en-US" w:eastAsia="zh-CN"/>
        </w:rPr>
        <w:t>3</w:t>
      </w:r>
      <w:r>
        <w:rPr>
          <w:rFonts w:hint="eastAsia" w:ascii="宋体" w:hAnsi="宋体" w:eastAsia="宋体" w:cs="宋体"/>
          <w:color w:val="auto"/>
          <w:sz w:val="24"/>
          <w:szCs w:val="21"/>
          <w:highlight w:val="none"/>
        </w:rPr>
        <w:t>发票要求：本合同总价为含税价，乙方开具税率为 13%的增值税专用发票；若乙方因自身企业原因无法开具13%的增值税专用发票，则投标时先按 13%税费计入投标总价，开标后，以税前价格加企业实际增值税税率作为合同总价。</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rightChars="0"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9</w:t>
      </w:r>
      <w:r>
        <w:rPr>
          <w:rFonts w:hint="eastAsia" w:ascii="宋体" w:hAnsi="宋体" w:eastAsia="宋体" w:cs="宋体"/>
          <w:color w:val="auto"/>
          <w:sz w:val="24"/>
          <w:szCs w:val="21"/>
          <w:highlight w:val="none"/>
        </w:rPr>
        <w:t>.3.</w:t>
      </w:r>
      <w:r>
        <w:rPr>
          <w:rFonts w:hint="eastAsia" w:ascii="宋体" w:hAnsi="宋体" w:eastAsia="宋体" w:cs="宋体"/>
          <w:color w:val="auto"/>
          <w:sz w:val="24"/>
          <w:szCs w:val="21"/>
          <w:highlight w:val="none"/>
          <w:lang w:val="en-US" w:eastAsia="zh-CN"/>
        </w:rPr>
        <w:t>4</w:t>
      </w:r>
      <w:r>
        <w:rPr>
          <w:rFonts w:hint="eastAsia" w:ascii="宋体" w:hAnsi="宋体" w:eastAsia="宋体" w:cs="宋体"/>
          <w:color w:val="auto"/>
          <w:sz w:val="24"/>
          <w:szCs w:val="21"/>
          <w:highlight w:val="none"/>
        </w:rPr>
        <w:t>结算方式：综合单价固定不变，</w:t>
      </w:r>
      <w:r>
        <w:rPr>
          <w:rFonts w:hint="eastAsia" w:ascii="宋体" w:hAnsi="宋体" w:eastAsia="宋体" w:cs="宋体"/>
          <w:color w:val="auto"/>
          <w:sz w:val="24"/>
          <w:szCs w:val="21"/>
          <w:highlight w:val="none"/>
          <w:lang w:val="en-US" w:eastAsia="zh-CN"/>
        </w:rPr>
        <w:t>设备</w:t>
      </w:r>
      <w:r>
        <w:rPr>
          <w:rFonts w:hint="eastAsia" w:ascii="宋体" w:hAnsi="宋体" w:eastAsia="宋体" w:cs="宋体"/>
          <w:color w:val="auto"/>
          <w:sz w:val="24"/>
          <w:szCs w:val="21"/>
          <w:highlight w:val="none"/>
        </w:rPr>
        <w:t>工程量以现场双方确认合格工程量计算。</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rightChars="0"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9.3.6</w:t>
      </w:r>
      <w:r>
        <w:rPr>
          <w:rFonts w:hint="eastAsia" w:ascii="宋体" w:hAnsi="宋体" w:eastAsia="宋体" w:cs="宋体"/>
          <w:color w:val="auto"/>
          <w:sz w:val="24"/>
          <w:szCs w:val="21"/>
          <w:highlight w:val="none"/>
        </w:rPr>
        <w:t>由于甲方要求的产品规格、型号、技术参数及原材料品种等的变更，导致相应综合单价变更时，</w:t>
      </w:r>
      <w:r>
        <w:rPr>
          <w:rFonts w:hint="eastAsia" w:ascii="宋体" w:hAnsi="宋体" w:eastAsia="宋体" w:cs="宋体"/>
          <w:color w:val="auto"/>
          <w:sz w:val="24"/>
          <w:szCs w:val="21"/>
          <w:highlight w:val="none"/>
          <w:lang w:val="en-US" w:eastAsia="zh-CN"/>
        </w:rPr>
        <w:t>报价函</w:t>
      </w:r>
      <w:r>
        <w:rPr>
          <w:rFonts w:hint="eastAsia" w:ascii="宋体" w:hAnsi="宋体" w:eastAsia="宋体" w:cs="宋体"/>
          <w:color w:val="auto"/>
          <w:sz w:val="24"/>
          <w:szCs w:val="21"/>
          <w:highlight w:val="none"/>
        </w:rPr>
        <w:t>中已有单价，参照</w:t>
      </w:r>
      <w:r>
        <w:rPr>
          <w:rFonts w:hint="eastAsia" w:ascii="宋体" w:hAnsi="宋体" w:eastAsia="宋体" w:cs="宋体"/>
          <w:color w:val="auto"/>
          <w:sz w:val="24"/>
          <w:szCs w:val="21"/>
          <w:highlight w:val="none"/>
          <w:lang w:val="en-US" w:eastAsia="zh-CN"/>
        </w:rPr>
        <w:t>报价函</w:t>
      </w:r>
      <w:r>
        <w:rPr>
          <w:rFonts w:hint="eastAsia" w:ascii="宋体" w:hAnsi="宋体" w:eastAsia="宋体" w:cs="宋体"/>
          <w:color w:val="auto"/>
          <w:sz w:val="24"/>
          <w:szCs w:val="21"/>
          <w:highlight w:val="none"/>
        </w:rPr>
        <w:t>单价，投标书中无单价，由乙方提出，报甲方、监理、跟踪审计书面认可后执行。</w:t>
      </w:r>
    </w:p>
    <w:p>
      <w:pPr>
        <w:pStyle w:val="3"/>
        <w:pageBreakBefore w:val="0"/>
        <w:kinsoku/>
        <w:bidi w:val="0"/>
        <w:snapToGrid w:val="0"/>
        <w:spacing w:line="360" w:lineRule="auto"/>
        <w:ind w:right="0" w:rightChars="0" w:firstLine="482" w:firstLineChars="200"/>
        <w:textAlignment w:val="auto"/>
        <w:rPr>
          <w:rFonts w:hint="eastAsia" w:ascii="宋体" w:hAnsi="宋体" w:eastAsia="宋体" w:cs="宋体"/>
          <w:b/>
          <w:color w:val="auto"/>
          <w:sz w:val="24"/>
          <w:szCs w:val="21"/>
          <w:highlight w:val="none"/>
        </w:rPr>
      </w:pPr>
      <w:r>
        <w:rPr>
          <w:rFonts w:hint="eastAsia" w:ascii="宋体" w:hAnsi="宋体" w:eastAsia="宋体" w:cs="宋体"/>
          <w:b/>
          <w:bCs w:val="0"/>
          <w:color w:val="auto"/>
          <w:kern w:val="2"/>
          <w:sz w:val="24"/>
          <w:szCs w:val="21"/>
          <w:highlight w:val="none"/>
          <w:lang w:val="en-US" w:eastAsia="zh-CN" w:bidi="ar-SA"/>
        </w:rPr>
        <w:t>十、</w:t>
      </w:r>
      <w:r>
        <w:rPr>
          <w:rFonts w:hint="eastAsia" w:ascii="宋体" w:hAnsi="宋体" w:eastAsia="宋体" w:cs="宋体"/>
          <w:b/>
          <w:color w:val="auto"/>
          <w:sz w:val="24"/>
          <w:szCs w:val="21"/>
          <w:highlight w:val="none"/>
        </w:rPr>
        <w:t>供货期及质保期</w:t>
      </w:r>
    </w:p>
    <w:p>
      <w:pPr>
        <w:keepNext w:val="0"/>
        <w:keepLines w:val="0"/>
        <w:pageBreakBefore w:val="0"/>
        <w:kinsoku/>
        <w:wordWrap/>
        <w:overflowPunct/>
        <w:topLinePunct w:val="0"/>
        <w:autoSpaceDE/>
        <w:autoSpaceDN/>
        <w:bidi w:val="0"/>
        <w:adjustRightInd/>
        <w:snapToGrid w:val="0"/>
        <w:spacing w:line="360" w:lineRule="auto"/>
        <w:ind w:right="0" w:rightChars="0"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10</w:t>
      </w:r>
      <w:r>
        <w:rPr>
          <w:rFonts w:hint="eastAsia" w:ascii="宋体" w:hAnsi="宋体" w:eastAsia="宋体" w:cs="宋体"/>
          <w:color w:val="auto"/>
          <w:sz w:val="24"/>
          <w:szCs w:val="21"/>
          <w:highlight w:val="none"/>
        </w:rPr>
        <w:t>.1供货期：合同签订后</w:t>
      </w:r>
      <w:r>
        <w:rPr>
          <w:rFonts w:hint="eastAsia" w:ascii="宋体" w:hAnsi="宋体" w:eastAsia="宋体" w:cs="宋体"/>
          <w:color w:val="auto"/>
          <w:sz w:val="24"/>
          <w:szCs w:val="21"/>
          <w:highlight w:val="none"/>
          <w:lang w:val="en-US" w:eastAsia="zh-CN"/>
        </w:rPr>
        <w:t xml:space="preserve"> 20</w:t>
      </w:r>
      <w:r>
        <w:rPr>
          <w:rFonts w:hint="eastAsia" w:ascii="宋体" w:hAnsi="宋体" w:eastAsia="宋体" w:cs="宋体"/>
          <w:color w:val="auto"/>
          <w:sz w:val="24"/>
          <w:szCs w:val="21"/>
          <w:highlight w:val="none"/>
        </w:rPr>
        <w:t>天完成交货，乙方需负担相关的运费及其他相关费用；</w:t>
      </w:r>
    </w:p>
    <w:p>
      <w:pPr>
        <w:keepNext w:val="0"/>
        <w:keepLines w:val="0"/>
        <w:pageBreakBefore w:val="0"/>
        <w:widowControl/>
        <w:suppressLineNumbers w:val="0"/>
        <w:kinsoku/>
        <w:wordWrap/>
        <w:topLinePunct w:val="0"/>
        <w:autoSpaceDE/>
        <w:autoSpaceDN/>
        <w:bidi w:val="0"/>
        <w:adjustRightInd/>
        <w:snapToGrid w:val="0"/>
        <w:spacing w:beforeAutospacing="0" w:afterAutospacing="0" w:line="360" w:lineRule="auto"/>
        <w:ind w:left="0" w:right="0" w:rightChars="0" w:firstLine="480" w:firstLineChars="200"/>
        <w:jc w:val="left"/>
        <w:textAlignment w:val="auto"/>
        <w:rPr>
          <w:rFonts w:hint="eastAsia" w:ascii="宋体" w:hAnsi="宋体" w:eastAsia="宋体" w:cs="宋体"/>
          <w:bCs w:val="0"/>
          <w:color w:val="auto"/>
          <w:kern w:val="2"/>
          <w:sz w:val="24"/>
          <w:szCs w:val="21"/>
          <w:highlight w:val="none"/>
          <w:lang w:val="en-US" w:eastAsia="zh-CN" w:bidi="ar-SA"/>
        </w:rPr>
      </w:pPr>
      <w:r>
        <w:rPr>
          <w:rFonts w:hint="eastAsia" w:ascii="宋体" w:hAnsi="宋体" w:eastAsia="宋体" w:cs="宋体"/>
          <w:color w:val="auto"/>
          <w:sz w:val="24"/>
          <w:szCs w:val="21"/>
          <w:highlight w:val="none"/>
          <w:lang w:val="en-US" w:eastAsia="zh-CN"/>
        </w:rPr>
        <w:t>10</w:t>
      </w:r>
      <w:r>
        <w:rPr>
          <w:rFonts w:hint="eastAsia" w:ascii="宋体" w:hAnsi="宋体" w:eastAsia="宋体" w:cs="宋体"/>
          <w:color w:val="auto"/>
          <w:sz w:val="24"/>
          <w:szCs w:val="21"/>
          <w:highlight w:val="none"/>
        </w:rPr>
        <w:t>.2质保期：自验收合格之日起</w:t>
      </w:r>
      <w:r>
        <w:rPr>
          <w:rFonts w:hint="eastAsia" w:ascii="宋体" w:hAnsi="宋体" w:eastAsia="宋体" w:cs="宋体"/>
          <w:color w:val="auto"/>
          <w:sz w:val="24"/>
          <w:szCs w:val="21"/>
          <w:highlight w:val="none"/>
          <w:lang w:val="en-US" w:eastAsia="zh-CN"/>
        </w:rPr>
        <w:t>3</w:t>
      </w:r>
      <w:r>
        <w:rPr>
          <w:rFonts w:hint="eastAsia" w:ascii="宋体" w:hAnsi="宋体" w:eastAsia="宋体" w:cs="宋体"/>
          <w:color w:val="auto"/>
          <w:sz w:val="24"/>
          <w:szCs w:val="21"/>
          <w:highlight w:val="none"/>
        </w:rPr>
        <w:t>年；</w:t>
      </w:r>
    </w:p>
    <w:p>
      <w:pPr>
        <w:keepNext w:val="0"/>
        <w:keepLines w:val="0"/>
        <w:pageBreakBefore w:val="0"/>
        <w:kinsoku/>
        <w:wordWrap/>
        <w:topLinePunct w:val="0"/>
        <w:autoSpaceDE/>
        <w:autoSpaceDN/>
        <w:bidi w:val="0"/>
        <w:adjustRightInd/>
        <w:snapToGrid w:val="0"/>
        <w:spacing w:line="360" w:lineRule="auto"/>
        <w:ind w:right="0" w:rightChars="0" w:firstLine="482" w:firstLineChars="200"/>
        <w:textAlignment w:val="auto"/>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lang w:val="en-US" w:eastAsia="zh-CN"/>
        </w:rPr>
        <w:t>十一</w:t>
      </w:r>
      <w:r>
        <w:rPr>
          <w:rFonts w:hint="eastAsia" w:ascii="宋体" w:hAnsi="宋体" w:eastAsia="宋体" w:cs="宋体"/>
          <w:b/>
          <w:color w:val="auto"/>
          <w:sz w:val="24"/>
          <w:szCs w:val="21"/>
          <w:highlight w:val="none"/>
        </w:rPr>
        <w:t>、税费</w:t>
      </w:r>
    </w:p>
    <w:p>
      <w:pPr>
        <w:pStyle w:val="3"/>
        <w:keepNext w:val="0"/>
        <w:keepLines w:val="0"/>
        <w:pageBreakBefore w:val="0"/>
        <w:kinsoku/>
        <w:wordWrap/>
        <w:topLinePunct w:val="0"/>
        <w:autoSpaceDE/>
        <w:autoSpaceDN/>
        <w:bidi w:val="0"/>
        <w:adjustRightInd/>
        <w:snapToGrid w:val="0"/>
        <w:spacing w:line="360" w:lineRule="auto"/>
        <w:ind w:right="0" w:righ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11.</w:t>
      </w:r>
      <w:r>
        <w:rPr>
          <w:rFonts w:hint="eastAsia" w:ascii="宋体" w:hAnsi="宋体" w:eastAsia="宋体" w:cs="宋体"/>
          <w:color w:val="auto"/>
          <w:sz w:val="24"/>
          <w:szCs w:val="21"/>
          <w:highlight w:val="none"/>
        </w:rPr>
        <w:t>1本合同执行中相关的一切税费均由乙方负担。</w:t>
      </w:r>
    </w:p>
    <w:p>
      <w:pPr>
        <w:pStyle w:val="3"/>
        <w:keepNext w:val="0"/>
        <w:keepLines w:val="0"/>
        <w:pageBreakBefore w:val="0"/>
        <w:kinsoku/>
        <w:wordWrap/>
        <w:topLinePunct w:val="0"/>
        <w:autoSpaceDE/>
        <w:autoSpaceDN/>
        <w:bidi w:val="0"/>
        <w:adjustRightInd/>
        <w:snapToGrid w:val="0"/>
        <w:spacing w:line="360" w:lineRule="auto"/>
        <w:ind w:right="0" w:rightChars="0" w:firstLine="482" w:firstLineChars="200"/>
        <w:textAlignment w:val="auto"/>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十</w:t>
      </w:r>
      <w:r>
        <w:rPr>
          <w:rFonts w:hint="eastAsia" w:ascii="宋体" w:hAnsi="宋体" w:eastAsia="宋体" w:cs="宋体"/>
          <w:b/>
          <w:color w:val="auto"/>
          <w:sz w:val="24"/>
          <w:szCs w:val="21"/>
          <w:highlight w:val="none"/>
          <w:lang w:eastAsia="zh-CN"/>
        </w:rPr>
        <w:t>二</w:t>
      </w:r>
      <w:r>
        <w:rPr>
          <w:rFonts w:hint="eastAsia" w:ascii="宋体" w:hAnsi="宋体" w:eastAsia="宋体" w:cs="宋体"/>
          <w:b/>
          <w:color w:val="auto"/>
          <w:sz w:val="24"/>
          <w:szCs w:val="21"/>
          <w:highlight w:val="none"/>
        </w:rPr>
        <w:t>、违约责任</w:t>
      </w:r>
    </w:p>
    <w:p>
      <w:pPr>
        <w:pStyle w:val="3"/>
        <w:pageBreakBefore w:val="0"/>
        <w:kinsoku/>
        <w:bidi w:val="0"/>
        <w:spacing w:line="360" w:lineRule="auto"/>
        <w:ind w:right="0" w:rightChars="0" w:firstLine="480" w:firstLineChars="200"/>
        <w:textAlignment w:val="auto"/>
        <w:rPr>
          <w:rFonts w:hint="eastAsia" w:ascii="宋体" w:hAnsi="宋体" w:eastAsia="宋体" w:cs="宋体"/>
          <w:color w:val="auto"/>
          <w:kern w:val="2"/>
          <w:sz w:val="24"/>
          <w:szCs w:val="21"/>
          <w:highlight w:val="none"/>
        </w:rPr>
      </w:pPr>
      <w:r>
        <w:rPr>
          <w:rFonts w:hint="eastAsia" w:ascii="宋体" w:hAnsi="宋体" w:eastAsia="宋体" w:cs="宋体"/>
          <w:color w:val="auto"/>
          <w:sz w:val="24"/>
          <w:szCs w:val="21"/>
          <w:highlight w:val="none"/>
          <w:lang w:eastAsia="zh-CN"/>
        </w:rPr>
        <w:t>1</w:t>
      </w: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rPr>
        <w:t xml:space="preserve">1 </w:t>
      </w:r>
      <w:r>
        <w:rPr>
          <w:rFonts w:hint="eastAsia" w:ascii="宋体" w:hAnsi="宋体" w:eastAsia="宋体" w:cs="宋体"/>
          <w:color w:val="auto"/>
          <w:kern w:val="2"/>
          <w:sz w:val="24"/>
          <w:szCs w:val="21"/>
          <w:highlight w:val="none"/>
        </w:rPr>
        <w:t>合同一方不履行合同义务或者履行合同义务不符合约定的，应当承担继续履行、采取补救措施或者赔偿损失等违约责任。</w:t>
      </w:r>
    </w:p>
    <w:p>
      <w:pPr>
        <w:pageBreakBefore w:val="0"/>
        <w:widowControl/>
        <w:kinsoku/>
        <w:bidi w:val="0"/>
        <w:snapToGrid w:val="0"/>
        <w:spacing w:line="360" w:lineRule="auto"/>
        <w:ind w:right="0" w:rightChars="0" w:firstLine="480" w:firstLineChars="200"/>
        <w:textAlignment w:val="auto"/>
        <w:rPr>
          <w:rFonts w:hint="eastAsia" w:ascii="宋体" w:hAnsi="宋体" w:eastAsia="宋体" w:cs="宋体"/>
          <w:color w:val="auto"/>
          <w:kern w:val="2"/>
          <w:sz w:val="24"/>
          <w:szCs w:val="21"/>
          <w:highlight w:val="none"/>
        </w:rPr>
      </w:pPr>
      <w:r>
        <w:rPr>
          <w:rFonts w:hint="eastAsia" w:ascii="宋体" w:hAnsi="宋体" w:eastAsia="宋体" w:cs="宋体"/>
          <w:color w:val="auto"/>
          <w:kern w:val="2"/>
          <w:sz w:val="24"/>
          <w:szCs w:val="21"/>
          <w:highlight w:val="none"/>
        </w:rPr>
        <w:t>(1) 产品质量责任</w:t>
      </w:r>
    </w:p>
    <w:p>
      <w:pPr>
        <w:pageBreakBefore w:val="0"/>
        <w:widowControl/>
        <w:kinsoku/>
        <w:bidi w:val="0"/>
        <w:snapToGrid w:val="0"/>
        <w:spacing w:line="360" w:lineRule="auto"/>
        <w:ind w:right="0" w:rightChars="0" w:firstLine="480" w:firstLineChars="200"/>
        <w:textAlignment w:val="auto"/>
        <w:rPr>
          <w:rFonts w:hint="default"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rPr>
        <w:t>a.产品质量保证期内，凡货物在开箱检验、安装调试、货物试运转过程中发现货物的品牌、型号规格、技术要求等与招标文件、合同清单等不一致或货物存在质量问题，由乙方负责处理，实行包修、包换、包退，直至产品符合各项要求。乙方承担修理、调换、退货发生的一切费用，延误的供货时间不予顺延。且乙方按签约合同总价款的20%承担违约责任，违约金不足以弥补甲方损失的，乙方应继续承担赔偿责任。</w:t>
      </w:r>
      <w:r>
        <w:rPr>
          <w:rFonts w:hint="eastAsia" w:ascii="宋体" w:hAnsi="宋体" w:eastAsia="宋体" w:cs="宋体"/>
          <w:color w:val="auto"/>
          <w:sz w:val="24"/>
          <w:szCs w:val="21"/>
          <w:highlight w:val="none"/>
          <w:lang w:val="en-US" w:eastAsia="zh-CN"/>
        </w:rPr>
        <w:t>甲方保留解除合同的权利，乙方应退还甲方已支付价款。</w:t>
      </w:r>
    </w:p>
    <w:p>
      <w:pPr>
        <w:pageBreakBefore w:val="0"/>
        <w:widowControl/>
        <w:kinsoku/>
        <w:bidi w:val="0"/>
        <w:snapToGrid w:val="0"/>
        <w:spacing w:line="360" w:lineRule="auto"/>
        <w:ind w:right="0" w:righ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b.由于甲方使用不当造成货物短缺、故障或损坏，由甲方负责。但乙方保证及时给予补齐或修复。</w:t>
      </w:r>
    </w:p>
    <w:p>
      <w:pPr>
        <w:pageBreakBefore w:val="0"/>
        <w:widowControl/>
        <w:kinsoku/>
        <w:bidi w:val="0"/>
        <w:snapToGrid w:val="0"/>
        <w:spacing w:line="360" w:lineRule="auto"/>
        <w:ind w:right="0" w:righ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c.伴随服务缺陷视作产品质量缺陷和履约延期。</w:t>
      </w:r>
    </w:p>
    <w:p>
      <w:pPr>
        <w:pageBreakBefore w:val="0"/>
        <w:widowControl/>
        <w:kinsoku/>
        <w:bidi w:val="0"/>
        <w:snapToGrid w:val="0"/>
        <w:spacing w:line="360" w:lineRule="auto"/>
        <w:ind w:right="0" w:righ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 违约赔偿</w:t>
      </w:r>
    </w:p>
    <w:p>
      <w:pPr>
        <w:pageBreakBefore w:val="0"/>
        <w:widowControl/>
        <w:kinsoku/>
        <w:bidi w:val="0"/>
        <w:snapToGrid w:val="0"/>
        <w:spacing w:line="360" w:lineRule="auto"/>
        <w:ind w:right="0" w:righ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a.逾期交货</w:t>
      </w:r>
    </w:p>
    <w:p>
      <w:pPr>
        <w:pageBreakBefore w:val="0"/>
        <w:widowControl/>
        <w:kinsoku/>
        <w:bidi w:val="0"/>
        <w:snapToGrid w:val="0"/>
        <w:spacing w:line="360" w:lineRule="auto"/>
        <w:ind w:right="0" w:righ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乙方逾期交付使用（验收合格），每逾期</w:t>
      </w:r>
      <w:r>
        <w:rPr>
          <w:rFonts w:hint="eastAsia" w:ascii="宋体" w:hAnsi="宋体" w:eastAsia="宋体" w:cs="宋体"/>
          <w:color w:val="auto"/>
          <w:sz w:val="24"/>
          <w:szCs w:val="21"/>
          <w:highlight w:val="none"/>
          <w:lang w:val="en-US" w:eastAsia="zh-CN"/>
        </w:rPr>
        <w:t>一</w:t>
      </w:r>
      <w:r>
        <w:rPr>
          <w:rFonts w:hint="eastAsia" w:ascii="宋体" w:hAnsi="宋体" w:eastAsia="宋体" w:cs="宋体"/>
          <w:color w:val="auto"/>
          <w:sz w:val="24"/>
          <w:szCs w:val="21"/>
          <w:highlight w:val="none"/>
        </w:rPr>
        <w:t>天，按货物签约合同总价的0.5%支付违约金。最高限额为合同总金额的5%。一旦达到误期赔偿的最高限额，甲方有权立即终止合同，乙方应退还甲方支付的所有价款。</w:t>
      </w:r>
    </w:p>
    <w:p>
      <w:pPr>
        <w:pageBreakBefore w:val="0"/>
        <w:widowControl/>
        <w:kinsoku/>
        <w:bidi w:val="0"/>
        <w:snapToGrid w:val="0"/>
        <w:spacing w:line="360" w:lineRule="auto"/>
        <w:ind w:right="0" w:righ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b.经甲乙双方协商书面同意延期交付使用者不在此列（甲方催促乙方限期交付不免除乙方延期交付的责任）。</w:t>
      </w:r>
    </w:p>
    <w:p>
      <w:pPr>
        <w:pageBreakBefore w:val="0"/>
        <w:widowControl/>
        <w:kinsoku/>
        <w:bidi w:val="0"/>
        <w:spacing w:line="360" w:lineRule="auto"/>
        <w:ind w:right="0" w:rightChars="0" w:firstLine="480" w:firstLineChars="200"/>
        <w:textAlignment w:val="auto"/>
        <w:rPr>
          <w:rFonts w:hint="eastAsia" w:ascii="宋体" w:hAnsi="宋体" w:eastAsia="宋体" w:cs="宋体"/>
          <w:color w:val="auto"/>
          <w:kern w:val="2"/>
          <w:sz w:val="24"/>
          <w:szCs w:val="21"/>
          <w:highlight w:val="none"/>
        </w:rPr>
      </w:pPr>
      <w:r>
        <w:rPr>
          <w:rFonts w:hint="eastAsia" w:ascii="宋体" w:hAnsi="宋体" w:eastAsia="宋体" w:cs="宋体"/>
          <w:color w:val="auto"/>
          <w:kern w:val="2"/>
          <w:sz w:val="24"/>
          <w:szCs w:val="21"/>
          <w:highlight w:val="none"/>
        </w:rPr>
        <w:t>合同一方不履行合同义务或者履行合同义务不符合约定的，应当承担继续履行、采取补救措施或者赔偿损失等违约责任。</w:t>
      </w:r>
    </w:p>
    <w:p>
      <w:pPr>
        <w:pStyle w:val="3"/>
        <w:pageBreakBefore w:val="0"/>
        <w:kinsoku/>
        <w:bidi w:val="0"/>
        <w:snapToGrid w:val="0"/>
        <w:spacing w:line="360" w:lineRule="auto"/>
        <w:ind w:right="0" w:rightChars="0" w:firstLine="482" w:firstLineChars="200"/>
        <w:textAlignment w:val="auto"/>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lang w:eastAsia="zh-CN"/>
        </w:rPr>
        <w:t>十三、</w:t>
      </w:r>
      <w:r>
        <w:rPr>
          <w:rFonts w:hint="eastAsia" w:ascii="宋体" w:hAnsi="宋体" w:eastAsia="宋体" w:cs="宋体"/>
          <w:b/>
          <w:color w:val="auto"/>
          <w:sz w:val="24"/>
          <w:szCs w:val="21"/>
          <w:highlight w:val="none"/>
        </w:rPr>
        <w:t>违约终止合同</w:t>
      </w:r>
    </w:p>
    <w:p>
      <w:pPr>
        <w:pStyle w:val="3"/>
        <w:pageBreakBefore w:val="0"/>
        <w:kinsoku/>
        <w:bidi w:val="0"/>
        <w:spacing w:line="360" w:lineRule="auto"/>
        <w:ind w:right="0" w:righ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13</w:t>
      </w:r>
      <w:r>
        <w:rPr>
          <w:rFonts w:hint="eastAsia" w:ascii="宋体" w:hAnsi="宋体" w:eastAsia="宋体" w:cs="宋体"/>
          <w:color w:val="auto"/>
          <w:sz w:val="24"/>
          <w:szCs w:val="21"/>
          <w:highlight w:val="none"/>
        </w:rPr>
        <w:t>.1在甲方对</w:t>
      </w:r>
      <w:r>
        <w:rPr>
          <w:rFonts w:hint="eastAsia" w:ascii="宋体" w:hAnsi="宋体" w:eastAsia="宋体" w:cs="宋体"/>
          <w:color w:val="auto"/>
          <w:sz w:val="24"/>
          <w:szCs w:val="21"/>
          <w:highlight w:val="none"/>
          <w:lang w:eastAsia="zh-CN"/>
        </w:rPr>
        <w:t>因</w:t>
      </w:r>
      <w:r>
        <w:rPr>
          <w:rFonts w:hint="eastAsia" w:ascii="宋体" w:hAnsi="宋体" w:eastAsia="宋体" w:cs="宋体"/>
          <w:color w:val="auto"/>
          <w:sz w:val="24"/>
          <w:szCs w:val="21"/>
          <w:highlight w:val="none"/>
        </w:rPr>
        <w:t>乙方违约而采取的任何补救措施不受影响的情况下，甲方可向乙方发出终止部分或全部合同的书面通知书。</w:t>
      </w:r>
    </w:p>
    <w:p>
      <w:pPr>
        <w:pageBreakBefore w:val="0"/>
        <w:widowControl/>
        <w:kinsoku/>
        <w:bidi w:val="0"/>
        <w:spacing w:line="360" w:lineRule="auto"/>
        <w:ind w:right="0" w:righ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（1）如果乙方未能按合同规定的期限或甲方同意延长的限期内提供部分或全部货物；</w:t>
      </w:r>
    </w:p>
    <w:p>
      <w:pPr>
        <w:pageBreakBefore w:val="0"/>
        <w:widowControl/>
        <w:kinsoku/>
        <w:bidi w:val="0"/>
        <w:spacing w:line="360" w:lineRule="auto"/>
        <w:ind w:right="0" w:righ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（2）乙方在收到甲方发出的违约通知后15天内，或经甲方书面认可延长的时间内未能纠正其过失；</w:t>
      </w:r>
    </w:p>
    <w:p>
      <w:pPr>
        <w:pageBreakBefore w:val="0"/>
        <w:widowControl/>
        <w:kinsoku/>
        <w:bidi w:val="0"/>
        <w:spacing w:line="360" w:lineRule="auto"/>
        <w:ind w:right="0" w:righ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（3）如果乙方未能履行合同规定的其他义务。</w:t>
      </w:r>
    </w:p>
    <w:p>
      <w:pPr>
        <w:pStyle w:val="3"/>
        <w:keepNext w:val="0"/>
        <w:keepLines w:val="0"/>
        <w:pageBreakBefore w:val="0"/>
        <w:kinsoku/>
        <w:wordWrap/>
        <w:topLinePunct w:val="0"/>
        <w:autoSpaceDE/>
        <w:autoSpaceDN/>
        <w:bidi w:val="0"/>
        <w:adjustRightInd/>
        <w:snapToGrid w:val="0"/>
        <w:spacing w:line="360" w:lineRule="auto"/>
        <w:ind w:right="0" w:righ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13</w:t>
      </w:r>
      <w:r>
        <w:rPr>
          <w:rFonts w:hint="eastAsia" w:ascii="宋体" w:hAnsi="宋体" w:eastAsia="宋体" w:cs="宋体"/>
          <w:color w:val="auto"/>
          <w:sz w:val="24"/>
          <w:szCs w:val="21"/>
          <w:highlight w:val="none"/>
        </w:rPr>
        <w:t>.2在甲方根据上述第</w:t>
      </w:r>
      <w:r>
        <w:rPr>
          <w:rFonts w:hint="eastAsia" w:ascii="宋体" w:hAnsi="宋体" w:eastAsia="宋体" w:cs="宋体"/>
          <w:color w:val="auto"/>
          <w:sz w:val="24"/>
          <w:szCs w:val="21"/>
          <w:highlight w:val="none"/>
          <w:lang w:val="en-US" w:eastAsia="zh-CN"/>
        </w:rPr>
        <w:t>13</w:t>
      </w:r>
      <w:r>
        <w:rPr>
          <w:rFonts w:hint="eastAsia" w:ascii="宋体" w:hAnsi="宋体" w:eastAsia="宋体" w:cs="宋体"/>
          <w:color w:val="auto"/>
          <w:sz w:val="24"/>
          <w:szCs w:val="21"/>
          <w:highlight w:val="none"/>
        </w:rPr>
        <w:t>.1条规定，终止了全部或部分合同后，可以依其认为适当的条件和方法购买与未交货物类似的货物，乙方应承担甲方购买类似货物所超出的那部分费用，甲方可在乙方合同款中扣除但是，乙方应继续执行合同中未终止的部分。</w:t>
      </w:r>
    </w:p>
    <w:p>
      <w:pPr>
        <w:pStyle w:val="3"/>
        <w:keepNext w:val="0"/>
        <w:keepLines w:val="0"/>
        <w:pageBreakBefore w:val="0"/>
        <w:kinsoku/>
        <w:wordWrap/>
        <w:topLinePunct w:val="0"/>
        <w:autoSpaceDE/>
        <w:autoSpaceDN/>
        <w:bidi w:val="0"/>
        <w:adjustRightInd/>
        <w:snapToGrid w:val="0"/>
        <w:spacing w:line="360" w:lineRule="auto"/>
        <w:ind w:right="0" w:rightChars="0" w:firstLine="482" w:firstLineChars="200"/>
        <w:textAlignment w:val="auto"/>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十</w:t>
      </w:r>
      <w:r>
        <w:rPr>
          <w:rFonts w:hint="eastAsia" w:ascii="宋体" w:hAnsi="宋体" w:eastAsia="宋体" w:cs="宋体"/>
          <w:b/>
          <w:color w:val="auto"/>
          <w:sz w:val="24"/>
          <w:szCs w:val="21"/>
          <w:highlight w:val="none"/>
          <w:lang w:val="en-US" w:eastAsia="zh-CN"/>
        </w:rPr>
        <w:t>四</w:t>
      </w:r>
      <w:r>
        <w:rPr>
          <w:rFonts w:hint="eastAsia" w:ascii="宋体" w:hAnsi="宋体" w:eastAsia="宋体" w:cs="宋体"/>
          <w:b/>
          <w:color w:val="auto"/>
          <w:sz w:val="24"/>
          <w:szCs w:val="21"/>
          <w:highlight w:val="none"/>
        </w:rPr>
        <w:t>、不可抗力事件处理</w:t>
      </w:r>
    </w:p>
    <w:p>
      <w:pPr>
        <w:pStyle w:val="3"/>
        <w:pageBreakBefore w:val="0"/>
        <w:kinsoku/>
        <w:bidi w:val="0"/>
        <w:spacing w:line="360" w:lineRule="auto"/>
        <w:ind w:right="0" w:righ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4</w:t>
      </w:r>
      <w:r>
        <w:rPr>
          <w:rFonts w:hint="eastAsia" w:ascii="宋体" w:hAnsi="宋体" w:eastAsia="宋体" w:cs="宋体"/>
          <w:color w:val="auto"/>
          <w:sz w:val="24"/>
          <w:szCs w:val="21"/>
          <w:highlight w:val="none"/>
        </w:rPr>
        <w:t>.1尽管有合同条款第</w:t>
      </w:r>
      <w:r>
        <w:rPr>
          <w:rFonts w:hint="eastAsia" w:ascii="宋体" w:hAnsi="宋体" w:eastAsia="宋体" w:cs="宋体"/>
          <w:color w:val="auto"/>
          <w:sz w:val="24"/>
          <w:szCs w:val="21"/>
          <w:highlight w:val="none"/>
          <w:lang w:val="en-US" w:eastAsia="zh-CN"/>
        </w:rPr>
        <w:t>十二</w:t>
      </w:r>
      <w:r>
        <w:rPr>
          <w:rFonts w:hint="eastAsia" w:ascii="宋体" w:hAnsi="宋体" w:eastAsia="宋体" w:cs="宋体"/>
          <w:color w:val="auto"/>
          <w:sz w:val="24"/>
          <w:szCs w:val="21"/>
          <w:highlight w:val="none"/>
        </w:rPr>
        <w:t>条、第</w:t>
      </w:r>
      <w:r>
        <w:rPr>
          <w:rFonts w:hint="eastAsia" w:ascii="宋体" w:hAnsi="宋体" w:eastAsia="宋体" w:cs="宋体"/>
          <w:color w:val="auto"/>
          <w:sz w:val="24"/>
          <w:szCs w:val="21"/>
          <w:highlight w:val="none"/>
          <w:lang w:val="en-US" w:eastAsia="zh-CN"/>
        </w:rPr>
        <w:t>十三</w:t>
      </w:r>
      <w:r>
        <w:rPr>
          <w:rFonts w:hint="eastAsia" w:ascii="宋体" w:hAnsi="宋体" w:eastAsia="宋体" w:cs="宋体"/>
          <w:color w:val="auto"/>
          <w:sz w:val="24"/>
          <w:szCs w:val="21"/>
          <w:highlight w:val="none"/>
        </w:rPr>
        <w:t>条的规定，如果乙方因不可抗力而导致合同实施延误或不能履行合同义务的话，不应该承担误期赔偿或终止合同的责任。</w:t>
      </w:r>
    </w:p>
    <w:p>
      <w:pPr>
        <w:pStyle w:val="3"/>
        <w:pageBreakBefore w:val="0"/>
        <w:kinsoku/>
        <w:bidi w:val="0"/>
        <w:spacing w:line="360" w:lineRule="auto"/>
        <w:ind w:right="0" w:righ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4</w:t>
      </w:r>
      <w:r>
        <w:rPr>
          <w:rFonts w:hint="eastAsia" w:ascii="宋体" w:hAnsi="宋体" w:eastAsia="宋体" w:cs="宋体"/>
          <w:color w:val="auto"/>
          <w:sz w:val="24"/>
          <w:szCs w:val="21"/>
          <w:highlight w:val="none"/>
        </w:rPr>
        <w:t>.2本条所述的“不可抗力”系指那些乙方无法控制、不可预见的事件，但不包括乙方的违约或疏忽。这些事件包括：战争、严重火灾、洪水、台风、地震以及其它由甲方、乙方商定认可的事件。</w:t>
      </w:r>
    </w:p>
    <w:p>
      <w:pPr>
        <w:pStyle w:val="3"/>
        <w:keepNext w:val="0"/>
        <w:keepLines w:val="0"/>
        <w:pageBreakBefore w:val="0"/>
        <w:kinsoku/>
        <w:wordWrap/>
        <w:topLinePunct w:val="0"/>
        <w:autoSpaceDE/>
        <w:autoSpaceDN/>
        <w:bidi w:val="0"/>
        <w:adjustRightInd/>
        <w:snapToGrid w:val="0"/>
        <w:spacing w:line="360" w:lineRule="auto"/>
        <w:ind w:right="0" w:righ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4</w:t>
      </w:r>
      <w:r>
        <w:rPr>
          <w:rFonts w:hint="eastAsia" w:ascii="宋体" w:hAnsi="宋体" w:eastAsia="宋体" w:cs="宋体"/>
          <w:color w:val="auto"/>
          <w:sz w:val="24"/>
          <w:szCs w:val="21"/>
          <w:highlight w:val="none"/>
        </w:rPr>
        <w:t>.3在不可抗力事件发生后，乙方应尽快以书面形式将不可抗力的情况和原因通知甲方。除甲方书面另行要求外，乙方应尽实际可能继续履行合同义务，以及寻求采取合理的方案履行不受不可抗力影响的其他事项。如果不可抗力事件影响时间持续120天以上时，甲方有权终止合同。</w:t>
      </w:r>
    </w:p>
    <w:p>
      <w:pPr>
        <w:pStyle w:val="3"/>
        <w:keepNext w:val="0"/>
        <w:keepLines w:val="0"/>
        <w:pageBreakBefore w:val="0"/>
        <w:kinsoku/>
        <w:wordWrap/>
        <w:topLinePunct w:val="0"/>
        <w:autoSpaceDE/>
        <w:autoSpaceDN/>
        <w:bidi w:val="0"/>
        <w:adjustRightInd/>
        <w:snapToGrid w:val="0"/>
        <w:spacing w:line="360" w:lineRule="auto"/>
        <w:ind w:right="0" w:rightChars="0" w:firstLine="482" w:firstLineChars="200"/>
        <w:textAlignment w:val="auto"/>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十</w:t>
      </w:r>
      <w:r>
        <w:rPr>
          <w:rFonts w:hint="eastAsia" w:ascii="宋体" w:hAnsi="宋体" w:eastAsia="宋体" w:cs="宋体"/>
          <w:b/>
          <w:color w:val="auto"/>
          <w:sz w:val="24"/>
          <w:szCs w:val="21"/>
          <w:highlight w:val="none"/>
          <w:lang w:val="en-US" w:eastAsia="zh-CN"/>
        </w:rPr>
        <w:t>五</w:t>
      </w:r>
      <w:r>
        <w:rPr>
          <w:rFonts w:hint="eastAsia" w:ascii="宋体" w:hAnsi="宋体" w:eastAsia="宋体" w:cs="宋体"/>
          <w:b/>
          <w:color w:val="auto"/>
          <w:sz w:val="24"/>
          <w:szCs w:val="21"/>
          <w:highlight w:val="none"/>
        </w:rPr>
        <w:t>、诉讼</w:t>
      </w:r>
    </w:p>
    <w:p>
      <w:pPr>
        <w:pStyle w:val="3"/>
        <w:pageBreakBefore w:val="0"/>
        <w:kinsoku/>
        <w:bidi w:val="0"/>
        <w:spacing w:line="360" w:lineRule="auto"/>
        <w:ind w:right="0" w:rightChars="0" w:firstLine="480" w:firstLineChars="200"/>
        <w:textAlignment w:val="auto"/>
        <w:rPr>
          <w:rFonts w:hint="eastAsia" w:ascii="宋体" w:hAnsi="宋体" w:eastAsia="宋体" w:cs="宋体"/>
          <w:color w:val="auto"/>
          <w:kern w:val="2"/>
          <w:sz w:val="24"/>
          <w:szCs w:val="21"/>
          <w:highlight w:val="none"/>
        </w:rPr>
        <w:sectPr>
          <w:headerReference r:id="rId3" w:type="default"/>
          <w:footerReference r:id="rId4" w:type="default"/>
          <w:pgSz w:w="11906" w:h="16838"/>
          <w:pgMar w:top="1440" w:right="1080" w:bottom="1440" w:left="1080" w:header="851" w:footer="992" w:gutter="0"/>
          <w:pgNumType w:fmt="decimal"/>
          <w:cols w:space="720" w:num="1"/>
          <w:docGrid w:type="lines" w:linePitch="312" w:charSpace="0"/>
        </w:sect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5</w:t>
      </w:r>
      <w:r>
        <w:rPr>
          <w:rFonts w:hint="eastAsia" w:ascii="宋体" w:hAnsi="宋体" w:eastAsia="宋体" w:cs="宋体"/>
          <w:color w:val="auto"/>
          <w:sz w:val="24"/>
          <w:szCs w:val="21"/>
          <w:highlight w:val="none"/>
        </w:rPr>
        <w:t xml:space="preserve">.1 </w:t>
      </w:r>
      <w:r>
        <w:rPr>
          <w:rFonts w:hint="eastAsia" w:ascii="宋体" w:hAnsi="宋体" w:eastAsia="宋体" w:cs="宋体"/>
          <w:color w:val="auto"/>
          <w:kern w:val="2"/>
          <w:sz w:val="24"/>
          <w:szCs w:val="21"/>
          <w:highlight w:val="none"/>
        </w:rPr>
        <w:t>凡有关本合同或执行本合同中发生的争端，双方应通过友好协商，妥善解决。如通</w:t>
      </w:r>
    </w:p>
    <w:p>
      <w:pPr>
        <w:pStyle w:val="3"/>
        <w:pageBreakBefore w:val="0"/>
        <w:kinsoku/>
        <w:bidi w:val="0"/>
        <w:spacing w:line="360" w:lineRule="auto"/>
        <w:ind w:right="0" w:rightChars="0" w:firstLine="480" w:firstLineChars="200"/>
        <w:textAlignment w:val="auto"/>
        <w:rPr>
          <w:rFonts w:hint="eastAsia" w:ascii="宋体" w:hAnsi="宋体" w:eastAsia="宋体" w:cs="宋体"/>
          <w:color w:val="auto"/>
          <w:kern w:val="2"/>
          <w:sz w:val="24"/>
          <w:szCs w:val="21"/>
          <w:highlight w:val="none"/>
        </w:rPr>
      </w:pPr>
      <w:r>
        <w:rPr>
          <w:rFonts w:hint="eastAsia" w:ascii="宋体" w:hAnsi="宋体" w:eastAsia="宋体" w:cs="宋体"/>
          <w:color w:val="auto"/>
          <w:kern w:val="2"/>
          <w:sz w:val="24"/>
          <w:szCs w:val="21"/>
          <w:highlight w:val="none"/>
        </w:rPr>
        <w:t>过协商仍不能解决时，可向甲方所在地的人民法院提起诉讼。</w:t>
      </w:r>
    </w:p>
    <w:p>
      <w:pPr>
        <w:pStyle w:val="3"/>
        <w:keepNext w:val="0"/>
        <w:keepLines w:val="0"/>
        <w:pageBreakBefore w:val="0"/>
        <w:kinsoku/>
        <w:wordWrap/>
        <w:topLinePunct w:val="0"/>
        <w:autoSpaceDE/>
        <w:autoSpaceDN/>
        <w:bidi w:val="0"/>
        <w:adjustRightInd/>
        <w:snapToGrid w:val="0"/>
        <w:spacing w:line="360" w:lineRule="auto"/>
        <w:ind w:right="0" w:righ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kern w:val="2"/>
          <w:sz w:val="24"/>
          <w:szCs w:val="21"/>
          <w:highlight w:val="none"/>
          <w:lang w:val="en-US" w:eastAsia="zh-CN"/>
        </w:rPr>
        <w:t>15.2</w:t>
      </w:r>
      <w:r>
        <w:rPr>
          <w:rFonts w:hint="eastAsia" w:ascii="宋体" w:hAnsi="宋体" w:eastAsia="宋体" w:cs="宋体"/>
          <w:color w:val="auto"/>
          <w:kern w:val="2"/>
          <w:sz w:val="24"/>
          <w:szCs w:val="21"/>
          <w:highlight w:val="none"/>
        </w:rPr>
        <w:t>在诉讼期间，除正在进行诉讼的部分外，合同其他部分应继续执行。</w:t>
      </w:r>
    </w:p>
    <w:p>
      <w:pPr>
        <w:pStyle w:val="3"/>
        <w:keepNext w:val="0"/>
        <w:keepLines w:val="0"/>
        <w:pageBreakBefore w:val="0"/>
        <w:kinsoku/>
        <w:wordWrap/>
        <w:topLinePunct w:val="0"/>
        <w:autoSpaceDE/>
        <w:autoSpaceDN/>
        <w:bidi w:val="0"/>
        <w:adjustRightInd/>
        <w:snapToGrid w:val="0"/>
        <w:spacing w:line="360" w:lineRule="auto"/>
        <w:ind w:right="0" w:rightChars="0" w:firstLine="482" w:firstLineChars="200"/>
        <w:textAlignment w:val="auto"/>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十</w:t>
      </w:r>
      <w:r>
        <w:rPr>
          <w:rFonts w:hint="eastAsia" w:ascii="宋体" w:hAnsi="宋体" w:eastAsia="宋体" w:cs="宋体"/>
          <w:b/>
          <w:color w:val="auto"/>
          <w:sz w:val="24"/>
          <w:szCs w:val="21"/>
          <w:highlight w:val="none"/>
          <w:lang w:val="en-US" w:eastAsia="zh-CN"/>
        </w:rPr>
        <w:t>六</w:t>
      </w:r>
      <w:r>
        <w:rPr>
          <w:rFonts w:hint="eastAsia" w:ascii="宋体" w:hAnsi="宋体" w:eastAsia="宋体" w:cs="宋体"/>
          <w:b/>
          <w:color w:val="auto"/>
          <w:sz w:val="24"/>
          <w:szCs w:val="21"/>
          <w:highlight w:val="none"/>
        </w:rPr>
        <w:t>、合同生效及其它</w:t>
      </w:r>
    </w:p>
    <w:p>
      <w:pPr>
        <w:pStyle w:val="3"/>
        <w:pageBreakBefore w:val="0"/>
        <w:kinsoku/>
        <w:bidi w:val="0"/>
        <w:spacing w:line="360" w:lineRule="auto"/>
        <w:ind w:right="0" w:righ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.1合同应由甲乙双方签章后生效。</w:t>
      </w:r>
    </w:p>
    <w:p>
      <w:pPr>
        <w:pStyle w:val="3"/>
        <w:pageBreakBefore w:val="0"/>
        <w:kinsoku/>
        <w:bidi w:val="0"/>
        <w:spacing w:line="360" w:lineRule="auto"/>
        <w:ind w:right="0" w:righ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.2本合同一式</w:t>
      </w:r>
      <w:r>
        <w:rPr>
          <w:rFonts w:hint="eastAsia" w:ascii="宋体" w:hAnsi="宋体" w:eastAsia="宋体" w:cs="宋体"/>
          <w:color w:val="auto"/>
          <w:sz w:val="24"/>
          <w:szCs w:val="21"/>
          <w:highlight w:val="none"/>
          <w:lang w:eastAsia="zh-CN"/>
        </w:rPr>
        <w:t>陆</w:t>
      </w:r>
      <w:r>
        <w:rPr>
          <w:rFonts w:hint="eastAsia" w:ascii="宋体" w:hAnsi="宋体" w:eastAsia="宋体" w:cs="宋体"/>
          <w:color w:val="auto"/>
          <w:sz w:val="24"/>
          <w:szCs w:val="21"/>
          <w:highlight w:val="none"/>
        </w:rPr>
        <w:t>份，以中文书写，甲方执4份，乙方执2份。</w:t>
      </w:r>
    </w:p>
    <w:p>
      <w:pPr>
        <w:pStyle w:val="3"/>
        <w:pageBreakBefore w:val="0"/>
        <w:kinsoku/>
        <w:bidi w:val="0"/>
        <w:spacing w:line="360" w:lineRule="auto"/>
        <w:ind w:right="0" w:righ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.3本合同货物或服务交付使用后所发生的合同纠纷，由甲乙双方直接进行处理。</w:t>
      </w:r>
    </w:p>
    <w:p>
      <w:pPr>
        <w:pStyle w:val="3"/>
        <w:keepNext w:val="0"/>
        <w:keepLines w:val="0"/>
        <w:pageBreakBefore w:val="0"/>
        <w:kinsoku/>
        <w:wordWrap/>
        <w:topLinePunct w:val="0"/>
        <w:autoSpaceDE/>
        <w:autoSpaceDN/>
        <w:bidi w:val="0"/>
        <w:adjustRightInd/>
        <w:snapToGrid w:val="0"/>
        <w:spacing w:line="360" w:lineRule="auto"/>
        <w:ind w:right="0" w:rightChars="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.4如需修改或补充合同内容，应经甲乙双方协商一致，共同签署书面修改或补充协议。该协议将作为本合同不可分割的一部分。</w:t>
      </w:r>
    </w:p>
    <w:p>
      <w:pPr>
        <w:pStyle w:val="3"/>
        <w:pageBreakBefore w:val="0"/>
        <w:kinsoku/>
        <w:bidi w:val="0"/>
        <w:snapToGrid w:val="0"/>
        <w:spacing w:line="360" w:lineRule="auto"/>
        <w:ind w:right="0" w:rightChars="0" w:firstLine="482" w:firstLineChars="200"/>
        <w:textAlignment w:val="auto"/>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lang w:val="en-US" w:eastAsia="zh-CN"/>
        </w:rPr>
        <w:t>十七、</w:t>
      </w:r>
      <w:r>
        <w:rPr>
          <w:rFonts w:hint="eastAsia" w:ascii="宋体" w:hAnsi="宋体" w:eastAsia="宋体" w:cs="宋体"/>
          <w:b/>
          <w:color w:val="auto"/>
          <w:sz w:val="24"/>
          <w:szCs w:val="21"/>
          <w:highlight w:val="none"/>
        </w:rPr>
        <w:t>未尽事宜</w:t>
      </w:r>
    </w:p>
    <w:p>
      <w:pPr>
        <w:pageBreakBefore w:val="0"/>
        <w:kinsoku/>
        <w:overflowPunct w:val="0"/>
        <w:bidi w:val="0"/>
        <w:spacing w:line="360" w:lineRule="auto"/>
        <w:ind w:right="0" w:rightChars="0"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本合同未尽事宜应按《中华人民共和国民法典》、《中华人民共和国产品质量法》之规定解释。</w:t>
      </w:r>
    </w:p>
    <w:p>
      <w:pPr>
        <w:pStyle w:val="2"/>
        <w:pageBreakBefore w:val="0"/>
        <w:kinsoku/>
        <w:bidi w:val="0"/>
        <w:spacing w:before="0" w:line="360" w:lineRule="auto"/>
        <w:ind w:right="0" w:rightChars="0" w:firstLine="482" w:firstLineChars="200"/>
        <w:textAlignment w:val="auto"/>
        <w:rPr>
          <w:rFonts w:hint="eastAsia" w:ascii="宋体" w:hAnsi="宋体" w:eastAsia="宋体" w:cs="宋体"/>
          <w:color w:val="auto"/>
          <w:sz w:val="24"/>
          <w:szCs w:val="21"/>
          <w:highlight w:val="none"/>
        </w:rPr>
      </w:pPr>
    </w:p>
    <w:p>
      <w:pPr>
        <w:pageBreakBefore w:val="0"/>
        <w:kinsoku/>
        <w:bidi w:val="0"/>
        <w:spacing w:line="360" w:lineRule="auto"/>
        <w:ind w:right="0" w:rightChars="0" w:firstLine="420" w:firstLineChars="200"/>
        <w:textAlignment w:val="auto"/>
        <w:rPr>
          <w:rFonts w:hint="eastAsia"/>
          <w:color w:val="auto"/>
          <w:highlight w:val="none"/>
        </w:rPr>
      </w:pPr>
    </w:p>
    <w:p>
      <w:pPr>
        <w:pStyle w:val="2"/>
        <w:pageBreakBefore w:val="0"/>
        <w:kinsoku/>
        <w:bidi w:val="0"/>
        <w:spacing w:before="0" w:line="360" w:lineRule="auto"/>
        <w:ind w:right="0" w:rightChars="0" w:firstLine="480" w:firstLineChars="200"/>
        <w:jc w:val="both"/>
        <w:textAlignment w:val="auto"/>
        <w:rPr>
          <w:rFonts w:hint="eastAsia" w:ascii="宋体" w:hAnsi="宋体" w:eastAsia="宋体" w:cs="宋体"/>
          <w:b w:val="0"/>
          <w:bCs/>
          <w:color w:val="auto"/>
          <w:sz w:val="24"/>
          <w:szCs w:val="21"/>
          <w:highlight w:val="none"/>
        </w:rPr>
      </w:pPr>
      <w:r>
        <w:rPr>
          <w:rFonts w:hint="eastAsia" w:ascii="宋体" w:hAnsi="宋体" w:eastAsia="宋体" w:cs="宋体"/>
          <w:b w:val="0"/>
          <w:bCs/>
          <w:color w:val="auto"/>
          <w:sz w:val="24"/>
          <w:szCs w:val="21"/>
          <w:highlight w:val="none"/>
        </w:rPr>
        <w:t>甲方单位：（盖章）                  乙方单位：（盖章）</w:t>
      </w:r>
    </w:p>
    <w:p>
      <w:pPr>
        <w:pStyle w:val="2"/>
        <w:pageBreakBefore w:val="0"/>
        <w:kinsoku/>
        <w:bidi w:val="0"/>
        <w:spacing w:before="0" w:line="360" w:lineRule="auto"/>
        <w:ind w:right="0" w:rightChars="0" w:firstLine="480" w:firstLineChars="200"/>
        <w:jc w:val="both"/>
        <w:textAlignment w:val="auto"/>
        <w:rPr>
          <w:rFonts w:hint="eastAsia" w:ascii="宋体" w:hAnsi="宋体" w:eastAsia="宋体" w:cs="宋体"/>
          <w:b w:val="0"/>
          <w:bCs/>
          <w:color w:val="auto"/>
          <w:sz w:val="24"/>
          <w:szCs w:val="21"/>
          <w:highlight w:val="none"/>
        </w:rPr>
      </w:pPr>
      <w:r>
        <w:rPr>
          <w:rFonts w:hint="eastAsia" w:ascii="宋体" w:hAnsi="宋体" w:eastAsia="宋体" w:cs="宋体"/>
          <w:b w:val="0"/>
          <w:bCs/>
          <w:color w:val="auto"/>
          <w:sz w:val="24"/>
          <w:szCs w:val="21"/>
          <w:highlight w:val="none"/>
        </w:rPr>
        <w:t>法定代表人：                        法定代表人：</w:t>
      </w:r>
    </w:p>
    <w:p>
      <w:pPr>
        <w:pStyle w:val="2"/>
        <w:pageBreakBefore w:val="0"/>
        <w:kinsoku/>
        <w:bidi w:val="0"/>
        <w:spacing w:before="0" w:line="360" w:lineRule="auto"/>
        <w:ind w:right="0" w:rightChars="0" w:firstLine="480" w:firstLineChars="200"/>
        <w:jc w:val="both"/>
        <w:textAlignment w:val="auto"/>
        <w:rPr>
          <w:rFonts w:hint="eastAsia" w:ascii="宋体" w:hAnsi="宋体" w:eastAsia="宋体" w:cs="宋体"/>
          <w:b w:val="0"/>
          <w:bCs/>
          <w:color w:val="auto"/>
          <w:sz w:val="24"/>
          <w:szCs w:val="21"/>
          <w:highlight w:val="none"/>
        </w:rPr>
      </w:pPr>
      <w:r>
        <w:rPr>
          <w:rFonts w:hint="eastAsia" w:ascii="宋体" w:hAnsi="宋体" w:eastAsia="宋体" w:cs="宋体"/>
          <w:b w:val="0"/>
          <w:bCs/>
          <w:color w:val="auto"/>
          <w:sz w:val="24"/>
          <w:szCs w:val="21"/>
          <w:highlight w:val="none"/>
        </w:rPr>
        <w:t>委托代理人：                         委托代理人：</w:t>
      </w:r>
    </w:p>
    <w:p>
      <w:pPr>
        <w:pStyle w:val="2"/>
        <w:pageBreakBefore w:val="0"/>
        <w:kinsoku/>
        <w:bidi w:val="0"/>
        <w:spacing w:before="0" w:line="360" w:lineRule="auto"/>
        <w:ind w:right="0" w:rightChars="0" w:firstLine="480" w:firstLineChars="200"/>
        <w:jc w:val="both"/>
        <w:textAlignment w:val="auto"/>
        <w:rPr>
          <w:rFonts w:hint="eastAsia" w:ascii="宋体" w:hAnsi="宋体" w:eastAsia="宋体" w:cs="宋体"/>
          <w:b w:val="0"/>
          <w:bCs/>
          <w:color w:val="auto"/>
          <w:sz w:val="24"/>
          <w:szCs w:val="21"/>
          <w:highlight w:val="none"/>
        </w:rPr>
      </w:pPr>
      <w:r>
        <w:rPr>
          <w:rFonts w:hint="eastAsia" w:ascii="宋体" w:hAnsi="宋体" w:eastAsia="宋体" w:cs="宋体"/>
          <w:b w:val="0"/>
          <w:bCs/>
          <w:color w:val="auto"/>
          <w:sz w:val="24"/>
          <w:szCs w:val="21"/>
          <w:highlight w:val="none"/>
        </w:rPr>
        <w:t>地址：                              地址：</w:t>
      </w:r>
    </w:p>
    <w:p>
      <w:pPr>
        <w:pStyle w:val="2"/>
        <w:pageBreakBefore w:val="0"/>
        <w:kinsoku/>
        <w:bidi w:val="0"/>
        <w:spacing w:before="0" w:line="360" w:lineRule="auto"/>
        <w:ind w:right="0" w:rightChars="0" w:firstLine="480" w:firstLineChars="200"/>
        <w:jc w:val="both"/>
        <w:textAlignment w:val="auto"/>
        <w:rPr>
          <w:rFonts w:hint="eastAsia" w:ascii="宋体" w:hAnsi="宋体" w:eastAsia="宋体" w:cs="宋体"/>
          <w:b w:val="0"/>
          <w:bCs/>
          <w:color w:val="auto"/>
          <w:sz w:val="24"/>
          <w:szCs w:val="21"/>
          <w:highlight w:val="none"/>
        </w:rPr>
      </w:pPr>
      <w:r>
        <w:rPr>
          <w:rFonts w:hint="eastAsia" w:ascii="宋体" w:hAnsi="宋体" w:eastAsia="宋体" w:cs="宋体"/>
          <w:b w:val="0"/>
          <w:bCs/>
          <w:color w:val="auto"/>
          <w:sz w:val="24"/>
          <w:szCs w:val="21"/>
          <w:highlight w:val="none"/>
        </w:rPr>
        <w:t xml:space="preserve">电话：                              电话： </w:t>
      </w:r>
    </w:p>
    <w:p>
      <w:pPr>
        <w:pStyle w:val="2"/>
        <w:pageBreakBefore w:val="0"/>
        <w:kinsoku/>
        <w:bidi w:val="0"/>
        <w:spacing w:before="0" w:line="360" w:lineRule="auto"/>
        <w:ind w:right="0" w:rightChars="0" w:firstLine="480" w:firstLineChars="200"/>
        <w:jc w:val="both"/>
        <w:textAlignment w:val="auto"/>
        <w:rPr>
          <w:rFonts w:hint="eastAsia"/>
          <w:b w:val="0"/>
          <w:bCs/>
          <w:color w:val="auto"/>
          <w:highlight w:val="none"/>
          <w:lang w:val="en-US" w:eastAsia="zh-CN"/>
        </w:rPr>
        <w:sectPr>
          <w:footerReference r:id="rId5" w:type="default"/>
          <w:pgSz w:w="11906" w:h="16838"/>
          <w:pgMar w:top="1440" w:right="1080" w:bottom="1440" w:left="1080" w:header="851" w:footer="992" w:gutter="0"/>
          <w:pgNumType w:fmt="decimal"/>
          <w:cols w:space="720" w:num="1"/>
          <w:docGrid w:type="lines" w:linePitch="312" w:charSpace="0"/>
        </w:sectPr>
      </w:pPr>
      <w:r>
        <w:rPr>
          <w:rFonts w:hint="eastAsia" w:ascii="宋体" w:hAnsi="宋体" w:eastAsia="宋体" w:cs="宋体"/>
          <w:b w:val="0"/>
          <w:bCs/>
          <w:color w:val="auto"/>
          <w:sz w:val="24"/>
          <w:szCs w:val="21"/>
          <w:highlight w:val="none"/>
        </w:rPr>
        <w:t>2024年  月  日                     2024年   月  日</w:t>
      </w:r>
    </w:p>
    <w:p>
      <w:pPr>
        <w:pStyle w:val="2"/>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附件：</w:t>
      </w:r>
    </w:p>
    <w:p>
      <w:pPr>
        <w:spacing w:line="276"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2"/>
          <w:szCs w:val="32"/>
          <w:highlight w:val="none"/>
        </w:rPr>
        <w:t>报价</w:t>
      </w:r>
      <w:r>
        <w:rPr>
          <w:rFonts w:hint="eastAsia" w:ascii="宋体" w:hAnsi="宋体" w:eastAsia="宋体" w:cs="宋体"/>
          <w:b/>
          <w:color w:val="auto"/>
          <w:sz w:val="32"/>
          <w:szCs w:val="32"/>
          <w:highlight w:val="none"/>
          <w:lang w:val="en-US" w:eastAsia="zh-CN"/>
        </w:rPr>
        <w:t>清单</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8"/>
        <w:gridCol w:w="1811"/>
        <w:gridCol w:w="1646"/>
        <w:gridCol w:w="6095"/>
        <w:gridCol w:w="658"/>
        <w:gridCol w:w="658"/>
        <w:gridCol w:w="1321"/>
        <w:gridCol w:w="1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4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设备名称</w:t>
            </w:r>
          </w:p>
        </w:tc>
        <w:tc>
          <w:tcPr>
            <w:tcW w:w="4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品牌型号</w:t>
            </w:r>
          </w:p>
        </w:tc>
        <w:tc>
          <w:tcPr>
            <w:tcW w:w="278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规格型号</w:t>
            </w:r>
          </w:p>
        </w:tc>
        <w:tc>
          <w:tcPr>
            <w:tcW w:w="2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2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2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单价（元）</w:t>
            </w:r>
          </w:p>
        </w:tc>
        <w:tc>
          <w:tcPr>
            <w:tcW w:w="3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3" w:hRule="atLeast"/>
        </w:trPr>
        <w:tc>
          <w:tcPr>
            <w:tcW w:w="1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存储服务器</w:t>
            </w:r>
          </w:p>
        </w:tc>
        <w:tc>
          <w:tcPr>
            <w:tcW w:w="4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DH-EVS5248S </w:t>
            </w:r>
          </w:p>
        </w:tc>
        <w:tc>
          <w:tcPr>
            <w:tcW w:w="27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1、单颗64位多核高性能处理器，默认1个内存条，共8（GB)内存，可扩展至4个内存条，128(GB)内存；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2、默认4个10/100/1000Mbps自适应以太网电口，1个10/100/1000Mbps自适应管理网口，可选配2张PCIE标卡（标卡需客户自行购买，如SAS卡、网卡）；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3、可适配CMR硬盘，支持SATA硬盘，单盘最大支持20TB硬盘；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4、最大支持400路（800 Mbps）前端接入、存储、转发，32路（64 Mbps）网络回放；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5、可通过ONVIF、GB28181、RTSP、视图库、主动注册等协议管理不同厂家前端摄像头，实现视频存储；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6、存储RAID支持JBOD、RAID 0/1/5/6/10/50/60、SRAID 支持全局热备和局部热备；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7、支持存储配额管理，支持基于通道的维度进行存储周期管理；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8、支持通过IPSAN、NAS（Samba、FTP、NFS）、视频直存模式访问存储资源；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9、支持关键录像加锁，确保不被循环覆盖；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10、支持N+M集群模式，可实现单台或多台设备故障时，故障设备业务自动迁移到其它健康设备上，保障业务不中断；</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11、可配合智能前端摄像头，实现结构化告警、周界告警、入户电梯告警、高空抛物告警等多种报警事件、图片透传平台；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12、支持一键诊断功能：支持硬盘状态、单盘性能、RAID状态、raid配置、硬盘盘组、网络状态、录像状态的健康状态诊断，诊断用户配置合规性，协助用户更好的使用设备；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▲可在客户端界面查看数据重构状态，样机的磁盘或节点离线并重新插回后，可在界面显示离线磁盘或节点的数据重构过程，离线前数据不丢失（提供公安部有效检测报告复印件加盖原厂公章或投标专用章）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▲可将指定选择时间段和指定录像类型（报警、事件、定时等）的录像文件进行回传，支持每日自动定时回传（提供公安部有效检测报告复印件加盖原厂公章或投标专用章）</w:t>
            </w:r>
          </w:p>
        </w:tc>
        <w:tc>
          <w:tcPr>
            <w:tcW w:w="2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29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1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1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20TB企业级硬盘</w:t>
            </w:r>
          </w:p>
        </w:tc>
        <w:tc>
          <w:tcPr>
            <w:tcW w:w="4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ST20000NM001J</w:t>
            </w:r>
          </w:p>
        </w:tc>
        <w:tc>
          <w:tcPr>
            <w:tcW w:w="27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单盘容量：20TB；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硬盘接口：SATA；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转速：7200RPM；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缓存：256MB;</w:t>
            </w:r>
          </w:p>
        </w:tc>
        <w:tc>
          <w:tcPr>
            <w:tcW w:w="2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2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29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1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安装调试费</w:t>
            </w:r>
          </w:p>
        </w:tc>
        <w:tc>
          <w:tcPr>
            <w:tcW w:w="4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w:t>
            </w:r>
          </w:p>
        </w:tc>
        <w:tc>
          <w:tcPr>
            <w:tcW w:w="278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含设备的安装、调试、辅材及维保等</w:t>
            </w:r>
          </w:p>
        </w:tc>
        <w:tc>
          <w:tcPr>
            <w:tcW w:w="2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29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1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3884"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25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highlight w:val="none"/>
                <w:u w:val="none"/>
              </w:rPr>
            </w:pPr>
          </w:p>
        </w:tc>
        <w:tc>
          <w:tcPr>
            <w:tcW w:w="25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highlight w:val="none"/>
                <w:u w:val="none"/>
              </w:rPr>
            </w:pPr>
          </w:p>
        </w:tc>
        <w:tc>
          <w:tcPr>
            <w:tcW w:w="31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bl>
    <w:p>
      <w:pPr>
        <w:spacing w:line="276" w:lineRule="auto"/>
        <w:jc w:val="center"/>
        <w:rPr>
          <w:rFonts w:hint="eastAsia" w:ascii="宋体" w:hAnsi="宋体" w:eastAsia="宋体" w:cs="宋体"/>
          <w:b/>
          <w:color w:val="auto"/>
          <w:sz w:val="30"/>
          <w:szCs w:val="30"/>
          <w:highlight w:val="none"/>
        </w:rPr>
        <w:sectPr>
          <w:headerReference r:id="rId6" w:type="default"/>
          <w:footerReference r:id="rId7" w:type="default"/>
          <w:pgSz w:w="16838" w:h="11906" w:orient="landscape"/>
          <w:pgMar w:top="1080" w:right="1440" w:bottom="1080" w:left="1440" w:header="851" w:footer="992" w:gutter="0"/>
          <w:pgNumType w:fmt="decimal"/>
          <w:cols w:space="720" w:num="1"/>
          <w:docGrid w:type="lines" w:linePitch="312" w:charSpace="0"/>
        </w:sectPr>
      </w:pPr>
    </w:p>
    <w:p>
      <w:pPr>
        <w:spacing w:line="276"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廉政责任书</w:t>
      </w:r>
    </w:p>
    <w:p>
      <w:pPr>
        <w:spacing w:line="276"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工程项目名称：</w:t>
      </w:r>
      <w:r>
        <w:rPr>
          <w:rFonts w:hint="eastAsia" w:ascii="宋体" w:hAnsi="宋体" w:eastAsia="宋体" w:cs="宋体"/>
          <w:color w:val="auto"/>
          <w:sz w:val="21"/>
          <w:szCs w:val="21"/>
          <w:highlight w:val="none"/>
          <w:u w:val="single"/>
        </w:rPr>
        <w:t>文化广场监控存储扩容项目</w:t>
      </w:r>
    </w:p>
    <w:p>
      <w:pPr>
        <w:spacing w:line="360" w:lineRule="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建设单位（甲方）：</w:t>
      </w:r>
      <w:r>
        <w:rPr>
          <w:rFonts w:hint="eastAsia" w:ascii="宋体" w:hAnsi="宋体" w:eastAsia="宋体" w:cs="宋体"/>
          <w:color w:val="auto"/>
          <w:sz w:val="21"/>
          <w:szCs w:val="21"/>
          <w:highlight w:val="none"/>
          <w:u w:val="single"/>
        </w:rPr>
        <w:t>常州市晋陵投资集团有限公司</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服务单位（乙方）：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障和促进“加快有效投入”的顺利实现，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甲乙双方的责任</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（一）应严格遵守国家关于市场准入、项目招标投标、工程建设、施工安装和市场活动等有关法律、法规，相关政策，以及廉政建设的各项规定。</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（二）严格执行建设工程项目承发包合同文件，自觉按合同办事。</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（三）业务活动必须坚持公开、公平、公正、诚信、透明的原则（除法律法规另有规定者外），不得为获取不正当的利益，损害国家、集体和对方利益，不得违反工程建设管理、施工安装的规章制度。</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（四）发现对方在业务活动中有违规、违纪、违法行为的，应及时提醒对方，情节严重的，应向其上级主管部门或纪检监察与建设局等有关机关举报。</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甲方的责任</w:t>
      </w:r>
    </w:p>
    <w:p>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甲方的领导和从事该建设工程项目的工作人员，在工程建设的事前、事中、事后应遵守以下规定：</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（一）不准向乙方和相关单位索要或接受回扣、礼金、有价证券、贵重物品和好处费、感谢费等。</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（二）不准在乙方和相关单位报销任何应由甲方或个人支付的费用。</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（三）不准要求、暗示和接受乙方和相关单位为个人装修住房、婚丧嫁娶、配偶子女的工作安排以及出国（境）、旅游等提供方便。</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（四）不准参加有可能影响公正执行公务的乙方和相关单位的宴请和健身、娱乐等活动。</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乙方的责任</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应当甲方保持正常的业务交往，按照有关法律法规和程序开展业务工作，严格执行工程建设的有关方针、政策，尤其是有关建筑施工安装的强制性标准和规范，并遵守以下规定：</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（一）不准以任何理由向甲方、相关单位及其工作人员索要、接受或赠送礼金、有价证券、贵重物品和回扣、好处费、感谢费等。</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（二）不准以任何理由为甲方和相关单位报销应由对方或个人支付的费用。</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（三）不准接受或暗示为甲方、相关单位或个人装修住房、婚丧嫁娶、配偶子女的工作安排以及出国（境）、旅游等提供方便。</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（四）不准以任何理由为甲方、相关单位或个人安排有可能影响公正执行公务的宴请、健身、娱乐等活动。</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违约责任</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工作人员有违反本责任书第一、三条责任行为的，将按照管理权限，依据有关法律法规和规定给予党纪、政纪处分或组织处理；涉嫌犯罪的，移交司法机关追究刑事责任；给甲方单位造成经济损失的，应予以赔偿。</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本责任书作为工程施工合同的附件，与工程施工合同具有同等法律效力。经双方签署后立即生效。</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本责任书的有效期为双方签署之日起至该工程项目完工验收合格、工程价款结清时止。</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本责任书一式四份，由甲乙双方各执一份，送交甲乙双方的监督单位各一份。</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甲方单位：（盖章）                  乙方单位：（盖章）</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                         委托代理人：</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                              地址：</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电话： </w:t>
      </w:r>
    </w:p>
    <w:p>
      <w:pPr>
        <w:spacing w:line="360" w:lineRule="auto"/>
        <w:rPr>
          <w:rFonts w:ascii="宋体" w:hAnsi="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  月  日                     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   月  日</w:t>
      </w:r>
    </w:p>
    <w:p>
      <w:pPr>
        <w:pStyle w:val="2"/>
        <w:rPr>
          <w:rFonts w:hint="default"/>
          <w:lang w:val="en-US" w:eastAsia="zh-CN"/>
        </w:rPr>
      </w:pPr>
    </w:p>
    <w:p>
      <w:bookmarkStart w:id="3" w:name="_GoBack"/>
      <w:bookmarkEnd w:id="3"/>
    </w:p>
    <w:sectPr>
      <w:headerReference r:id="rId8"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ZjVmMjliYWRiOTkxYTFmNWQzZThiNDMxOTY1MmUifQ=="/>
  </w:docVars>
  <w:rsids>
    <w:rsidRoot w:val="69996C6B"/>
    <w:rsid w:val="69996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next w:val="1"/>
    <w:qFormat/>
    <w:uiPriority w:val="0"/>
    <w:rPr>
      <w:rFonts w:ascii="宋体" w:hAnsi="Courier New"/>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2024-07-10T09:56:00Z</dcterms:created>
  <dc:creator>yz</dc:creator>
  <cp:lastModifiedBy>yz</cp:lastModifiedBy>
  <dcterms:modified xsi:type="dcterms:W3CDTF">2024-07-10T09:57:41Z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F70B964AB24F426B959F4C7993CC83F4_11</vt:lpwstr>
  </property>
</Properties>
</file>