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334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LED匝道灯技术文件</w:t>
      </w:r>
    </w:p>
    <w:p w14:paraId="1FB326E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50D58B0">
      <w:pPr>
        <w:pStyle w:val="3"/>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bookmarkStart w:id="0" w:name="_Toc3203"/>
      <w:bookmarkStart w:id="1" w:name="_Toc4082"/>
      <w:bookmarkStart w:id="2" w:name="_Toc15368"/>
      <w:bookmarkStart w:id="3" w:name="_Toc16809"/>
      <w:bookmarkStart w:id="4" w:name="_Toc3563"/>
      <w:bookmarkStart w:id="5" w:name="_Toc18268"/>
      <w:bookmarkStart w:id="6" w:name="_Toc18780"/>
      <w:bookmarkStart w:id="7" w:name="_Toc20021"/>
      <w:r>
        <w:rPr>
          <w:rFonts w:hint="eastAsia" w:ascii="黑体" w:hAnsi="黑体" w:eastAsia="黑体" w:cs="黑体"/>
          <w:b w:val="0"/>
          <w:bCs w:val="0"/>
          <w:sz w:val="32"/>
          <w:szCs w:val="32"/>
        </w:rPr>
        <w:t>一、招标内容</w:t>
      </w:r>
      <w:bookmarkEnd w:id="0"/>
      <w:bookmarkEnd w:id="1"/>
      <w:bookmarkEnd w:id="2"/>
      <w:bookmarkEnd w:id="3"/>
      <w:bookmarkEnd w:id="4"/>
      <w:bookmarkEnd w:id="5"/>
      <w:bookmarkEnd w:id="6"/>
      <w:bookmarkEnd w:id="7"/>
    </w:p>
    <w:tbl>
      <w:tblPr>
        <w:tblStyle w:val="11"/>
        <w:tblW w:w="11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56"/>
        <w:gridCol w:w="1572"/>
        <w:gridCol w:w="3460"/>
        <w:gridCol w:w="3460"/>
      </w:tblGrid>
      <w:tr w14:paraId="394A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50" w:type="dxa"/>
            <w:noWrap w:val="0"/>
            <w:vAlign w:val="center"/>
          </w:tcPr>
          <w:p w14:paraId="5FF5C3F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1956" w:type="dxa"/>
            <w:noWrap w:val="0"/>
            <w:vAlign w:val="center"/>
          </w:tcPr>
          <w:p w14:paraId="35813B60">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灯具名称</w:t>
            </w:r>
          </w:p>
        </w:tc>
        <w:tc>
          <w:tcPr>
            <w:tcW w:w="1572" w:type="dxa"/>
            <w:noWrap w:val="0"/>
            <w:vAlign w:val="center"/>
          </w:tcPr>
          <w:p w14:paraId="671B3F7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sz w:val="28"/>
                <w:szCs w:val="28"/>
                <w:lang w:val="en-US" w:eastAsia="zh-CN"/>
              </w:rPr>
              <w:t>单位</w:t>
            </w:r>
          </w:p>
        </w:tc>
        <w:tc>
          <w:tcPr>
            <w:tcW w:w="3460" w:type="dxa"/>
            <w:noWrap w:val="0"/>
            <w:vAlign w:val="center"/>
          </w:tcPr>
          <w:p w14:paraId="255E1D3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材料编码</w:t>
            </w:r>
          </w:p>
        </w:tc>
        <w:tc>
          <w:tcPr>
            <w:tcW w:w="3460" w:type="dxa"/>
            <w:noWrap w:val="0"/>
            <w:vAlign w:val="center"/>
          </w:tcPr>
          <w:p w14:paraId="34704000">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备注</w:t>
            </w:r>
          </w:p>
        </w:tc>
      </w:tr>
      <w:tr w14:paraId="739A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850" w:type="dxa"/>
            <w:noWrap w:val="0"/>
            <w:vAlign w:val="center"/>
          </w:tcPr>
          <w:p w14:paraId="0840DC60">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1956" w:type="dxa"/>
            <w:noWrap w:val="0"/>
            <w:vAlign w:val="center"/>
          </w:tcPr>
          <w:p w14:paraId="50A38CE0">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LED匝道灯</w:t>
            </w:r>
            <w:r>
              <w:rPr>
                <w:rFonts w:hint="eastAsia" w:ascii="仿宋" w:hAnsi="仿宋" w:eastAsia="仿宋" w:cs="仿宋"/>
                <w:b w:val="0"/>
                <w:bCs w:val="0"/>
                <w:sz w:val="28"/>
                <w:szCs w:val="28"/>
                <w:lang w:val="en-US" w:eastAsia="zh-CN"/>
              </w:rPr>
              <w:t>(12W)</w:t>
            </w:r>
          </w:p>
        </w:tc>
        <w:tc>
          <w:tcPr>
            <w:tcW w:w="1572" w:type="dxa"/>
            <w:noWrap w:val="0"/>
            <w:vAlign w:val="center"/>
          </w:tcPr>
          <w:p w14:paraId="4038428B">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套</w:t>
            </w:r>
          </w:p>
        </w:tc>
        <w:tc>
          <w:tcPr>
            <w:tcW w:w="3460" w:type="dxa"/>
            <w:noWrap w:val="0"/>
            <w:vAlign w:val="center"/>
          </w:tcPr>
          <w:p w14:paraId="1CE2D6A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0102030423</w:t>
            </w:r>
            <w:r>
              <w:rPr>
                <w:rFonts w:hint="eastAsia" w:ascii="仿宋" w:hAnsi="仿宋" w:eastAsia="仿宋" w:cs="仿宋"/>
                <w:b w:val="0"/>
                <w:bCs w:val="0"/>
                <w:sz w:val="28"/>
                <w:szCs w:val="28"/>
                <w:lang w:val="en-US" w:eastAsia="zh-CN"/>
              </w:rPr>
              <w:t>000001</w:t>
            </w:r>
          </w:p>
        </w:tc>
        <w:tc>
          <w:tcPr>
            <w:tcW w:w="3460" w:type="dxa"/>
            <w:noWrap w:val="0"/>
            <w:vAlign w:val="center"/>
          </w:tcPr>
          <w:p w14:paraId="5F6F4A50">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灯具含光源、控制装置及一切其他所必备的</w:t>
            </w:r>
            <w:r>
              <w:rPr>
                <w:rFonts w:hint="eastAsia" w:ascii="仿宋" w:hAnsi="仿宋" w:eastAsia="仿宋" w:cs="仿宋"/>
                <w:b w:val="0"/>
                <w:bCs w:val="0"/>
                <w:sz w:val="28"/>
                <w:szCs w:val="28"/>
                <w:lang w:val="en-US" w:eastAsia="zh-CN"/>
              </w:rPr>
              <w:t>辅</w:t>
            </w:r>
            <w:r>
              <w:rPr>
                <w:rFonts w:hint="eastAsia" w:ascii="仿宋" w:hAnsi="仿宋" w:eastAsia="仿宋" w:cs="仿宋"/>
                <w:b w:val="0"/>
                <w:bCs w:val="0"/>
                <w:sz w:val="28"/>
                <w:szCs w:val="28"/>
              </w:rPr>
              <w:t>件。</w:t>
            </w:r>
          </w:p>
        </w:tc>
      </w:tr>
      <w:tr w14:paraId="659F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850" w:type="dxa"/>
            <w:noWrap w:val="0"/>
            <w:vAlign w:val="center"/>
          </w:tcPr>
          <w:p w14:paraId="341BB163">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p>
        </w:tc>
        <w:tc>
          <w:tcPr>
            <w:tcW w:w="1956" w:type="dxa"/>
            <w:noWrap w:val="0"/>
            <w:vAlign w:val="center"/>
          </w:tcPr>
          <w:p w14:paraId="29F542C1">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LED驱动电源</w:t>
            </w:r>
          </w:p>
        </w:tc>
        <w:tc>
          <w:tcPr>
            <w:tcW w:w="1572" w:type="dxa"/>
            <w:noWrap w:val="0"/>
            <w:vAlign w:val="center"/>
          </w:tcPr>
          <w:p w14:paraId="541FD668">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包含在灯具价格内</w:t>
            </w:r>
          </w:p>
        </w:tc>
        <w:tc>
          <w:tcPr>
            <w:tcW w:w="3460" w:type="dxa"/>
            <w:noWrap w:val="0"/>
            <w:vAlign w:val="center"/>
          </w:tcPr>
          <w:p w14:paraId="07FD83A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无</w:t>
            </w:r>
          </w:p>
        </w:tc>
        <w:tc>
          <w:tcPr>
            <w:tcW w:w="3460" w:type="dxa"/>
            <w:noWrap w:val="0"/>
            <w:vAlign w:val="center"/>
          </w:tcPr>
          <w:p w14:paraId="329FC4F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28"/>
                <w:szCs w:val="28"/>
                <w:lang w:val="en-US" w:eastAsia="zh-CN"/>
              </w:rPr>
            </w:pPr>
          </w:p>
        </w:tc>
      </w:tr>
    </w:tbl>
    <w:p w14:paraId="401DD35C">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color w:val="000000"/>
          <w:sz w:val="32"/>
          <w:szCs w:val="32"/>
        </w:rPr>
      </w:pPr>
      <w:bookmarkStart w:id="8" w:name="_Toc31385"/>
      <w:bookmarkStart w:id="9" w:name="_Toc25559"/>
      <w:bookmarkStart w:id="10" w:name="_Toc21717"/>
      <w:bookmarkStart w:id="11" w:name="_Toc12779"/>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灯具达标标准要求</w:t>
      </w:r>
      <w:bookmarkEnd w:id="8"/>
      <w:bookmarkEnd w:id="9"/>
      <w:bookmarkEnd w:id="10"/>
      <w:bookmarkEnd w:id="11"/>
    </w:p>
    <w:p w14:paraId="3F3AA992">
      <w:pPr>
        <w:keepLines w:val="0"/>
        <w:pageBreakBefore w:val="0"/>
        <w:numPr>
          <w:ilvl w:val="0"/>
          <w:numId w:val="0"/>
        </w:numPr>
        <w:kinsoku/>
        <w:wordWrap/>
        <w:overflowPunct/>
        <w:topLinePunct w:val="0"/>
        <w:autoSpaceDE/>
        <w:autoSpaceDN/>
        <w:bidi w:val="0"/>
        <w:adjustRightInd/>
        <w:snapToGrid/>
        <w:spacing w:line="570" w:lineRule="exact"/>
        <w:ind w:left="630" w:left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（一）灯具外观</w:t>
      </w:r>
    </w:p>
    <w:p w14:paraId="6AA70CFD">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外形及安装示意图</w:t>
      </w:r>
    </w:p>
    <w:p w14:paraId="079BFDE9">
      <w:pPr>
        <w:keepLines w:val="0"/>
        <w:pageBreakBefore w:val="0"/>
        <w:numPr>
          <w:ilvl w:val="0"/>
          <w:numId w:val="0"/>
        </w:numPr>
        <w:kinsoku/>
        <w:wordWrap/>
        <w:overflowPunct/>
        <w:topLinePunct w:val="0"/>
        <w:autoSpaceDE/>
        <w:autoSpaceDN/>
        <w:bidi w:val="0"/>
        <w:adjustRightInd/>
        <w:snapToGrid/>
        <w:spacing w:line="570" w:lineRule="exact"/>
        <w:textAlignment w:val="auto"/>
        <w:rPr>
          <w:rFonts w:hint="eastAsia" w:ascii="仿宋" w:hAnsi="仿宋" w:eastAsia="仿宋" w:cs="仿宋"/>
          <w:b w:val="0"/>
          <w:bCs w:val="0"/>
          <w:kern w:val="0"/>
          <w:sz w:val="32"/>
          <w:szCs w:val="32"/>
          <w:lang w:bidi="ar"/>
        </w:rPr>
      </w:pPr>
      <w:r>
        <w:rPr>
          <w:rFonts w:hint="eastAsia" w:ascii="仿宋" w:hAnsi="仿宋" w:eastAsia="仿宋" w:cs="仿宋"/>
          <w:b w:val="0"/>
          <w:bCs w:val="0"/>
          <w:sz w:val="32"/>
          <w:szCs w:val="32"/>
          <w:lang w:val="en-US" w:eastAsia="zh-CN"/>
        </w:rPr>
        <w:t xml:space="preserve">           </w:t>
      </w:r>
    </w:p>
    <w:p w14:paraId="21256146">
      <w:pPr>
        <w:keepLines w:val="0"/>
        <w:pageBreakBefore w:val="0"/>
        <w:kinsoku/>
        <w:wordWrap/>
        <w:overflowPunct/>
        <w:topLinePunct w:val="0"/>
        <w:autoSpaceDE/>
        <w:autoSpaceDN/>
        <w:bidi w:val="0"/>
        <w:adjustRightInd/>
        <w:snapToGrid/>
        <w:spacing w:line="570" w:lineRule="exact"/>
        <w:ind w:firstLine="560" w:firstLineChars="20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drawing>
          <wp:anchor distT="0" distB="0" distL="114300" distR="114300" simplePos="0" relativeHeight="251659264" behindDoc="0" locked="0" layoutInCell="1" allowOverlap="1">
            <wp:simplePos x="0" y="0"/>
            <wp:positionH relativeFrom="column">
              <wp:posOffset>1069340</wp:posOffset>
            </wp:positionH>
            <wp:positionV relativeFrom="paragraph">
              <wp:posOffset>6985</wp:posOffset>
            </wp:positionV>
            <wp:extent cx="3420745" cy="2068830"/>
            <wp:effectExtent l="0" t="0" r="8255" b="762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3420745" cy="2068830"/>
                    </a:xfrm>
                    <a:prstGeom prst="rect">
                      <a:avLst/>
                    </a:prstGeom>
                    <a:noFill/>
                    <a:ln>
                      <a:noFill/>
                    </a:ln>
                  </pic:spPr>
                </pic:pic>
              </a:graphicData>
            </a:graphic>
          </wp:anchor>
        </w:drawing>
      </w:r>
      <w:r>
        <w:rPr>
          <w:rFonts w:hint="eastAsia" w:ascii="仿宋" w:hAnsi="仿宋" w:eastAsia="仿宋" w:cs="仿宋"/>
          <w:b w:val="0"/>
          <w:bCs w:val="0"/>
          <w:sz w:val="28"/>
          <w:szCs w:val="28"/>
          <w:lang w:val="en-US" w:eastAsia="zh-CN"/>
        </w:rPr>
        <w:t>示意图</w:t>
      </w:r>
    </w:p>
    <w:p w14:paraId="619A335D">
      <w:pPr>
        <w:keepLines w:val="0"/>
        <w:pageBreakBefore w:val="0"/>
        <w:kinsoku/>
        <w:wordWrap/>
        <w:overflowPunct/>
        <w:topLinePunct w:val="0"/>
        <w:autoSpaceDE/>
        <w:autoSpaceDN/>
        <w:bidi w:val="0"/>
        <w:adjustRightInd/>
        <w:snapToGrid/>
        <w:spacing w:line="570" w:lineRule="exact"/>
        <w:ind w:firstLine="1280" w:firstLineChars="4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安装剖面示意图</w:t>
      </w:r>
    </w:p>
    <w:p w14:paraId="2621531A">
      <w:pPr>
        <w:keepLines w:val="0"/>
        <w:pageBreakBefore w:val="0"/>
        <w:numPr>
          <w:ilvl w:val="0"/>
          <w:numId w:val="0"/>
        </w:numPr>
        <w:kinsoku/>
        <w:wordWrap/>
        <w:overflowPunct/>
        <w:topLinePunct w:val="0"/>
        <w:autoSpaceDE/>
        <w:autoSpaceDN/>
        <w:bidi w:val="0"/>
        <w:adjustRightInd/>
        <w:snapToGrid/>
        <w:spacing w:line="570" w:lineRule="exact"/>
        <w:ind w:firstLine="280" w:firstLineChars="10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28"/>
          <w:szCs w:val="28"/>
          <w:lang w:bidi="ar"/>
        </w:rPr>
        <w:drawing>
          <wp:anchor distT="0" distB="0" distL="114300" distR="114300" simplePos="0" relativeHeight="251660288" behindDoc="0" locked="0" layoutInCell="1" allowOverlap="1">
            <wp:simplePos x="0" y="0"/>
            <wp:positionH relativeFrom="column">
              <wp:posOffset>526415</wp:posOffset>
            </wp:positionH>
            <wp:positionV relativeFrom="paragraph">
              <wp:posOffset>250190</wp:posOffset>
            </wp:positionV>
            <wp:extent cx="4040505" cy="3174365"/>
            <wp:effectExtent l="0" t="0" r="17145" b="6985"/>
            <wp:wrapTopAndBottom/>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7"/>
                    <a:stretch>
                      <a:fillRect/>
                    </a:stretch>
                  </pic:blipFill>
                  <pic:spPr>
                    <a:xfrm>
                      <a:off x="0" y="0"/>
                      <a:ext cx="4040505" cy="3174365"/>
                    </a:xfrm>
                    <a:prstGeom prst="rect">
                      <a:avLst/>
                    </a:prstGeom>
                    <a:noFill/>
                    <a:ln>
                      <a:noFill/>
                    </a:ln>
                  </pic:spPr>
                </pic:pic>
              </a:graphicData>
            </a:graphic>
          </wp:anchor>
        </w:drawing>
      </w:r>
      <w:r>
        <w:rPr>
          <w:rFonts w:hint="eastAsia" w:ascii="仿宋" w:hAnsi="仿宋" w:eastAsia="仿宋" w:cs="仿宋"/>
          <w:b w:val="0"/>
          <w:bCs w:val="0"/>
          <w:sz w:val="28"/>
          <w:szCs w:val="28"/>
          <w:lang w:val="en-US" w:eastAsia="zh-CN"/>
        </w:rPr>
        <w:t>示意图</w:t>
      </w:r>
    </w:p>
    <w:p w14:paraId="4F7D3DFF">
      <w:pPr>
        <w:keepLines w:val="0"/>
        <w:pageBreakBefore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LED匝道灯</w:t>
      </w:r>
      <w:r>
        <w:rPr>
          <w:rFonts w:hint="eastAsia" w:ascii="仿宋" w:hAnsi="仿宋" w:eastAsia="仿宋" w:cs="仿宋"/>
          <w:b w:val="0"/>
          <w:bCs w:val="0"/>
          <w:sz w:val="32"/>
          <w:szCs w:val="32"/>
          <w:lang w:val="en-US" w:eastAsia="zh-CN"/>
        </w:rPr>
        <w:t>(12W)</w:t>
      </w:r>
      <w:r>
        <w:rPr>
          <w:rFonts w:hint="eastAsia" w:ascii="仿宋" w:hAnsi="仿宋" w:eastAsia="仿宋" w:cs="仿宋"/>
          <w:b w:val="0"/>
          <w:bCs w:val="0"/>
          <w:sz w:val="32"/>
          <w:szCs w:val="32"/>
        </w:rPr>
        <w:t>应能满足预埋盒尺寸的安装要求</w:t>
      </w:r>
    </w:p>
    <w:p w14:paraId="61268C7B">
      <w:pPr>
        <w:keepLines w:val="0"/>
        <w:pageBreakBefore w:val="0"/>
        <w:numPr>
          <w:ilvl w:val="0"/>
          <w:numId w:val="0"/>
        </w:numPr>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drawing>
          <wp:anchor distT="0" distB="0" distL="114300" distR="114300" simplePos="0" relativeHeight="251661312" behindDoc="0" locked="0" layoutInCell="1" allowOverlap="1">
            <wp:simplePos x="0" y="0"/>
            <wp:positionH relativeFrom="page">
              <wp:posOffset>1969770</wp:posOffset>
            </wp:positionH>
            <wp:positionV relativeFrom="page">
              <wp:posOffset>6038850</wp:posOffset>
            </wp:positionV>
            <wp:extent cx="3366770" cy="2969895"/>
            <wp:effectExtent l="0" t="0" r="5080" b="1905"/>
            <wp:wrapTopAndBottom/>
            <wp:docPr id="3"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
                    <pic:cNvPicPr>
                      <a:picLocks noChangeAspect="1"/>
                    </pic:cNvPicPr>
                  </pic:nvPicPr>
                  <pic:blipFill>
                    <a:blip r:embed="rId8"/>
                    <a:stretch>
                      <a:fillRect/>
                    </a:stretch>
                  </pic:blipFill>
                  <pic:spPr>
                    <a:xfrm>
                      <a:off x="0" y="0"/>
                      <a:ext cx="3366770" cy="2969895"/>
                    </a:xfrm>
                    <a:prstGeom prst="rect">
                      <a:avLst/>
                    </a:prstGeom>
                    <a:noFill/>
                    <a:ln>
                      <a:noFill/>
                    </a:ln>
                  </pic:spPr>
                </pic:pic>
              </a:graphicData>
            </a:graphic>
          </wp:anchor>
        </w:drawing>
      </w:r>
      <w:r>
        <w:rPr>
          <w:rFonts w:hint="eastAsia" w:ascii="仿宋" w:hAnsi="仿宋" w:eastAsia="仿宋" w:cs="仿宋"/>
          <w:b w:val="0"/>
          <w:bCs w:val="0"/>
          <w:color w:val="000000"/>
          <w:sz w:val="28"/>
          <w:szCs w:val="28"/>
          <w:lang w:val="en-US" w:eastAsia="zh-CN"/>
        </w:rPr>
        <w:t>示意图</w:t>
      </w:r>
    </w:p>
    <w:p w14:paraId="497EBB6D">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灯具外壳采用优质高压铸铝</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颜色为RAL7040。</w:t>
      </w:r>
    </w:p>
    <w:p w14:paraId="2E12D039">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（二）灯具特性见下表（此项表格所有指标内容为检测时必须满足项，同时满足招标文件规定的基本要求）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617"/>
        <w:gridCol w:w="557"/>
        <w:gridCol w:w="3121"/>
        <w:gridCol w:w="2574"/>
      </w:tblGrid>
      <w:tr w14:paraId="5644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97" w:type="dxa"/>
            <w:noWrap w:val="0"/>
            <w:vAlign w:val="center"/>
          </w:tcPr>
          <w:p w14:paraId="1C19CBCA">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序号</w:t>
            </w:r>
          </w:p>
        </w:tc>
        <w:tc>
          <w:tcPr>
            <w:tcW w:w="1617" w:type="dxa"/>
            <w:noWrap w:val="0"/>
            <w:vAlign w:val="center"/>
          </w:tcPr>
          <w:p w14:paraId="4F14B141">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灯罩型号</w:t>
            </w:r>
          </w:p>
        </w:tc>
        <w:tc>
          <w:tcPr>
            <w:tcW w:w="3678" w:type="dxa"/>
            <w:gridSpan w:val="2"/>
            <w:noWrap w:val="0"/>
            <w:vAlign w:val="center"/>
          </w:tcPr>
          <w:p w14:paraId="1B09D7E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检测内容</w:t>
            </w:r>
          </w:p>
        </w:tc>
        <w:tc>
          <w:tcPr>
            <w:tcW w:w="2574" w:type="dxa"/>
            <w:noWrap w:val="0"/>
            <w:vAlign w:val="center"/>
          </w:tcPr>
          <w:p w14:paraId="3DFE3325">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达标标准</w:t>
            </w:r>
          </w:p>
        </w:tc>
      </w:tr>
      <w:tr w14:paraId="066D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897" w:type="dxa"/>
            <w:vMerge w:val="restart"/>
            <w:noWrap w:val="0"/>
            <w:vAlign w:val="center"/>
          </w:tcPr>
          <w:p w14:paraId="146F57F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p>
        </w:tc>
        <w:tc>
          <w:tcPr>
            <w:tcW w:w="1617" w:type="dxa"/>
            <w:vMerge w:val="restart"/>
            <w:noWrap w:val="0"/>
            <w:vAlign w:val="center"/>
          </w:tcPr>
          <w:p w14:paraId="3822951C">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LED匝道灯</w:t>
            </w:r>
            <w:r>
              <w:rPr>
                <w:rFonts w:hint="eastAsia" w:ascii="仿宋" w:hAnsi="仿宋" w:eastAsia="仿宋" w:cs="仿宋"/>
                <w:b w:val="0"/>
                <w:bCs w:val="0"/>
                <w:sz w:val="32"/>
                <w:szCs w:val="32"/>
                <w:lang w:val="en-US" w:eastAsia="zh-CN"/>
              </w:rPr>
              <w:t>(12W)</w:t>
            </w:r>
          </w:p>
        </w:tc>
        <w:tc>
          <w:tcPr>
            <w:tcW w:w="557" w:type="dxa"/>
            <w:noWrap w:val="0"/>
            <w:vAlign w:val="center"/>
          </w:tcPr>
          <w:p w14:paraId="0782A95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01</w:t>
            </w:r>
          </w:p>
        </w:tc>
        <w:tc>
          <w:tcPr>
            <w:tcW w:w="3121" w:type="dxa"/>
            <w:noWrap w:val="0"/>
            <w:vAlign w:val="center"/>
          </w:tcPr>
          <w:p w14:paraId="4E560A53">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输入电压（V）</w:t>
            </w:r>
          </w:p>
        </w:tc>
        <w:tc>
          <w:tcPr>
            <w:tcW w:w="2574" w:type="dxa"/>
            <w:noWrap w:val="0"/>
            <w:vAlign w:val="center"/>
          </w:tcPr>
          <w:p w14:paraId="441F8FE0">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DC24</w:t>
            </w:r>
          </w:p>
        </w:tc>
      </w:tr>
      <w:tr w14:paraId="6AF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33C18890">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2DF3236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1836D6E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02</w:t>
            </w:r>
          </w:p>
        </w:tc>
        <w:tc>
          <w:tcPr>
            <w:tcW w:w="3121" w:type="dxa"/>
            <w:noWrap w:val="0"/>
            <w:vAlign w:val="center"/>
          </w:tcPr>
          <w:p w14:paraId="576B385F">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系统功耗</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W</w:t>
            </w:r>
            <w:r>
              <w:rPr>
                <w:rFonts w:hint="eastAsia" w:ascii="仿宋" w:hAnsi="仿宋" w:eastAsia="仿宋" w:cs="仿宋"/>
                <w:b w:val="0"/>
                <w:bCs w:val="0"/>
                <w:sz w:val="32"/>
                <w:szCs w:val="32"/>
                <w:lang w:eastAsia="zh-CN"/>
              </w:rPr>
              <w:t>）</w:t>
            </w:r>
          </w:p>
        </w:tc>
        <w:tc>
          <w:tcPr>
            <w:tcW w:w="2574" w:type="dxa"/>
            <w:noWrap w:val="0"/>
            <w:vAlign w:val="center"/>
          </w:tcPr>
          <w:p w14:paraId="41C740C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14</w:t>
            </w:r>
          </w:p>
        </w:tc>
      </w:tr>
      <w:tr w14:paraId="675F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0D01D14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1CDBF40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20760F43">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03</w:t>
            </w:r>
          </w:p>
        </w:tc>
        <w:tc>
          <w:tcPr>
            <w:tcW w:w="3121" w:type="dxa"/>
            <w:noWrap w:val="0"/>
            <w:vAlign w:val="center"/>
          </w:tcPr>
          <w:p w14:paraId="64760EC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整灯</w:t>
            </w:r>
            <w:r>
              <w:rPr>
                <w:rFonts w:hint="eastAsia" w:ascii="仿宋" w:hAnsi="仿宋" w:eastAsia="仿宋" w:cs="仿宋"/>
                <w:b w:val="0"/>
                <w:bCs w:val="0"/>
                <w:color w:val="000000"/>
                <w:sz w:val="32"/>
                <w:szCs w:val="32"/>
              </w:rPr>
              <w:t>总流明输出</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lm</w:t>
            </w:r>
            <w:r>
              <w:rPr>
                <w:rFonts w:hint="eastAsia" w:ascii="仿宋" w:hAnsi="仿宋" w:eastAsia="仿宋" w:cs="仿宋"/>
                <w:b w:val="0"/>
                <w:bCs w:val="0"/>
                <w:color w:val="000000"/>
                <w:sz w:val="32"/>
                <w:szCs w:val="32"/>
                <w:lang w:val="en-US" w:eastAsia="zh-CN"/>
              </w:rPr>
              <w:t>)</w:t>
            </w:r>
          </w:p>
        </w:tc>
        <w:tc>
          <w:tcPr>
            <w:tcW w:w="2574" w:type="dxa"/>
            <w:noWrap w:val="0"/>
            <w:vAlign w:val="center"/>
          </w:tcPr>
          <w:p w14:paraId="633D36A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750</w:t>
            </w:r>
            <w:r>
              <w:rPr>
                <w:rFonts w:hint="eastAsia" w:ascii="仿宋" w:hAnsi="仿宋" w:eastAsia="仿宋" w:cs="仿宋"/>
                <w:b w:val="0"/>
                <w:bCs w:val="0"/>
                <w:color w:val="000000"/>
                <w:sz w:val="32"/>
                <w:szCs w:val="32"/>
              </w:rPr>
              <w:t>lm</w:t>
            </w:r>
          </w:p>
        </w:tc>
      </w:tr>
      <w:tr w14:paraId="35D1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24D2F15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4218682F">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3362115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04</w:t>
            </w:r>
          </w:p>
        </w:tc>
        <w:tc>
          <w:tcPr>
            <w:tcW w:w="3121" w:type="dxa"/>
            <w:noWrap w:val="0"/>
            <w:vAlign w:val="center"/>
          </w:tcPr>
          <w:p w14:paraId="716DB6E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系统效率</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lm/w</w:t>
            </w:r>
            <w:r>
              <w:rPr>
                <w:rFonts w:hint="eastAsia" w:ascii="仿宋" w:hAnsi="仿宋" w:eastAsia="仿宋" w:cs="仿宋"/>
                <w:b w:val="0"/>
                <w:bCs w:val="0"/>
                <w:color w:val="000000"/>
                <w:sz w:val="32"/>
                <w:szCs w:val="32"/>
                <w:lang w:val="en-US" w:eastAsia="zh-CN"/>
              </w:rPr>
              <w:t>)</w:t>
            </w:r>
          </w:p>
        </w:tc>
        <w:tc>
          <w:tcPr>
            <w:tcW w:w="2574" w:type="dxa"/>
            <w:noWrap w:val="0"/>
            <w:vAlign w:val="center"/>
          </w:tcPr>
          <w:p w14:paraId="0474E18A">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65</w:t>
            </w:r>
          </w:p>
        </w:tc>
      </w:tr>
      <w:tr w14:paraId="4BBA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18C089F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59FAA7E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4CAFEEB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05</w:t>
            </w:r>
          </w:p>
        </w:tc>
        <w:tc>
          <w:tcPr>
            <w:tcW w:w="3121" w:type="dxa"/>
            <w:noWrap w:val="0"/>
            <w:vAlign w:val="center"/>
          </w:tcPr>
          <w:p w14:paraId="01E1393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光源效率(</w:t>
            </w:r>
            <w:r>
              <w:rPr>
                <w:rFonts w:hint="eastAsia" w:ascii="仿宋" w:hAnsi="仿宋" w:eastAsia="仿宋" w:cs="仿宋"/>
                <w:b w:val="0"/>
                <w:bCs w:val="0"/>
                <w:color w:val="000000"/>
                <w:sz w:val="32"/>
                <w:szCs w:val="32"/>
              </w:rPr>
              <w:t>lm/w</w:t>
            </w:r>
            <w:r>
              <w:rPr>
                <w:rFonts w:hint="eastAsia" w:ascii="仿宋" w:hAnsi="仿宋" w:eastAsia="仿宋" w:cs="仿宋"/>
                <w:b w:val="0"/>
                <w:bCs w:val="0"/>
                <w:color w:val="000000"/>
                <w:sz w:val="32"/>
                <w:szCs w:val="32"/>
                <w:lang w:val="en-US" w:eastAsia="zh-CN"/>
              </w:rPr>
              <w:t>)</w:t>
            </w:r>
          </w:p>
        </w:tc>
        <w:tc>
          <w:tcPr>
            <w:tcW w:w="2574" w:type="dxa"/>
            <w:noWrap w:val="0"/>
            <w:vAlign w:val="center"/>
          </w:tcPr>
          <w:p w14:paraId="47BDCB3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110</w:t>
            </w:r>
          </w:p>
        </w:tc>
      </w:tr>
      <w:tr w14:paraId="3714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2179BCA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00B2892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2447033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06</w:t>
            </w:r>
          </w:p>
        </w:tc>
        <w:tc>
          <w:tcPr>
            <w:tcW w:w="3121" w:type="dxa"/>
            <w:noWrap w:val="0"/>
            <w:vAlign w:val="center"/>
          </w:tcPr>
          <w:p w14:paraId="79C0E1B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电气安全</w:t>
            </w:r>
          </w:p>
        </w:tc>
        <w:tc>
          <w:tcPr>
            <w:tcW w:w="2574" w:type="dxa"/>
            <w:noWrap w:val="0"/>
            <w:vAlign w:val="center"/>
          </w:tcPr>
          <w:p w14:paraId="39ED8A65">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符合GB7000.1及GB7000.203</w:t>
            </w:r>
          </w:p>
        </w:tc>
      </w:tr>
      <w:tr w14:paraId="1D9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115974E5">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722D104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7D2B87A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07</w:t>
            </w:r>
          </w:p>
        </w:tc>
        <w:tc>
          <w:tcPr>
            <w:tcW w:w="3121" w:type="dxa"/>
            <w:noWrap w:val="0"/>
            <w:vAlign w:val="center"/>
          </w:tcPr>
          <w:p w14:paraId="47BD210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防护等级</w:t>
            </w:r>
          </w:p>
        </w:tc>
        <w:tc>
          <w:tcPr>
            <w:tcW w:w="2574" w:type="dxa"/>
            <w:noWrap w:val="0"/>
            <w:vAlign w:val="center"/>
          </w:tcPr>
          <w:p w14:paraId="30C56BD6">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highlight w:val="none"/>
              </w:rPr>
              <w:t>≥IP</w:t>
            </w:r>
            <w:r>
              <w:rPr>
                <w:rFonts w:hint="eastAsia" w:ascii="仿宋" w:hAnsi="仿宋" w:eastAsia="仿宋" w:cs="仿宋"/>
                <w:b w:val="0"/>
                <w:bCs w:val="0"/>
                <w:color w:val="000000"/>
                <w:sz w:val="32"/>
                <w:szCs w:val="32"/>
                <w:highlight w:val="none"/>
                <w:lang w:val="en-US" w:eastAsia="zh-CN"/>
              </w:rPr>
              <w:t>65</w:t>
            </w:r>
          </w:p>
        </w:tc>
      </w:tr>
      <w:tr w14:paraId="00F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42EE6BE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300CA02F">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449DCA3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08</w:t>
            </w:r>
          </w:p>
        </w:tc>
        <w:tc>
          <w:tcPr>
            <w:tcW w:w="3121" w:type="dxa"/>
            <w:noWrap w:val="0"/>
            <w:vAlign w:val="center"/>
          </w:tcPr>
          <w:p w14:paraId="7CDF87CA">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单灯功率因数</w:t>
            </w:r>
          </w:p>
        </w:tc>
        <w:tc>
          <w:tcPr>
            <w:tcW w:w="2574" w:type="dxa"/>
            <w:noWrap w:val="0"/>
            <w:vAlign w:val="center"/>
          </w:tcPr>
          <w:p w14:paraId="1EB2B70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≥0.9</w:t>
            </w:r>
          </w:p>
        </w:tc>
      </w:tr>
      <w:tr w14:paraId="3E51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38E53785">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6376329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5CD7690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09</w:t>
            </w:r>
          </w:p>
        </w:tc>
        <w:tc>
          <w:tcPr>
            <w:tcW w:w="3121" w:type="dxa"/>
            <w:noWrap w:val="0"/>
            <w:vAlign w:val="center"/>
          </w:tcPr>
          <w:p w14:paraId="5D57378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色温</w:t>
            </w:r>
            <w:r>
              <w:rPr>
                <w:rFonts w:hint="eastAsia" w:ascii="仿宋" w:hAnsi="仿宋" w:eastAsia="仿宋" w:cs="仿宋"/>
                <w:b w:val="0"/>
                <w:bCs w:val="0"/>
                <w:color w:val="000000"/>
                <w:sz w:val="32"/>
                <w:szCs w:val="32"/>
                <w:lang w:val="en-US" w:eastAsia="zh-CN"/>
              </w:rPr>
              <w:t>(K)</w:t>
            </w:r>
          </w:p>
        </w:tc>
        <w:tc>
          <w:tcPr>
            <w:tcW w:w="2574" w:type="dxa"/>
            <w:noWrap w:val="0"/>
            <w:vAlign w:val="center"/>
          </w:tcPr>
          <w:p w14:paraId="0077A1C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3000±</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00</w:t>
            </w:r>
          </w:p>
        </w:tc>
      </w:tr>
      <w:tr w14:paraId="1DA7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522DACA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180D3E6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221B2AF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10</w:t>
            </w:r>
          </w:p>
        </w:tc>
        <w:tc>
          <w:tcPr>
            <w:tcW w:w="3121" w:type="dxa"/>
            <w:noWrap w:val="0"/>
            <w:vAlign w:val="center"/>
          </w:tcPr>
          <w:p w14:paraId="660F15B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显色指数</w:t>
            </w:r>
          </w:p>
        </w:tc>
        <w:tc>
          <w:tcPr>
            <w:tcW w:w="2574" w:type="dxa"/>
            <w:noWrap w:val="0"/>
            <w:vAlign w:val="center"/>
          </w:tcPr>
          <w:p w14:paraId="36945AF3">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≥70</w:t>
            </w:r>
          </w:p>
        </w:tc>
      </w:tr>
      <w:tr w14:paraId="7E88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noWrap w:val="0"/>
            <w:vAlign w:val="center"/>
          </w:tcPr>
          <w:p w14:paraId="0AF132D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1617" w:type="dxa"/>
            <w:vMerge w:val="continue"/>
            <w:noWrap w:val="0"/>
            <w:vAlign w:val="center"/>
          </w:tcPr>
          <w:p w14:paraId="5D17059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tc>
        <w:tc>
          <w:tcPr>
            <w:tcW w:w="557" w:type="dxa"/>
            <w:noWrap w:val="0"/>
            <w:vAlign w:val="center"/>
          </w:tcPr>
          <w:p w14:paraId="71716683">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11</w:t>
            </w:r>
          </w:p>
        </w:tc>
        <w:tc>
          <w:tcPr>
            <w:tcW w:w="3121" w:type="dxa"/>
            <w:noWrap w:val="0"/>
            <w:vAlign w:val="center"/>
          </w:tcPr>
          <w:p w14:paraId="164C9DCE">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灯具</w:t>
            </w:r>
            <w:r>
              <w:rPr>
                <w:rFonts w:hint="eastAsia" w:ascii="仿宋" w:hAnsi="仿宋" w:eastAsia="仿宋" w:cs="仿宋"/>
                <w:b w:val="0"/>
                <w:bCs w:val="0"/>
                <w:color w:val="000000"/>
                <w:sz w:val="32"/>
                <w:szCs w:val="32"/>
                <w:lang w:val="en-US" w:eastAsia="zh-CN"/>
              </w:rPr>
              <w:t>初始</w:t>
            </w:r>
            <w:r>
              <w:rPr>
                <w:rFonts w:hint="eastAsia" w:ascii="仿宋" w:hAnsi="仿宋" w:eastAsia="仿宋" w:cs="仿宋"/>
                <w:b w:val="0"/>
                <w:bCs w:val="0"/>
                <w:color w:val="000000"/>
                <w:sz w:val="32"/>
                <w:szCs w:val="32"/>
              </w:rPr>
              <w:t>色容差</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SDCM</w:t>
            </w:r>
            <w:r>
              <w:rPr>
                <w:rFonts w:hint="eastAsia" w:ascii="仿宋" w:hAnsi="仿宋" w:eastAsia="仿宋" w:cs="仿宋"/>
                <w:b w:val="0"/>
                <w:bCs w:val="0"/>
                <w:color w:val="000000"/>
                <w:sz w:val="32"/>
                <w:szCs w:val="32"/>
                <w:lang w:val="en-US" w:eastAsia="zh-CN"/>
              </w:rPr>
              <w:t>)</w:t>
            </w:r>
          </w:p>
        </w:tc>
        <w:tc>
          <w:tcPr>
            <w:tcW w:w="2574" w:type="dxa"/>
            <w:noWrap w:val="0"/>
            <w:vAlign w:val="center"/>
          </w:tcPr>
          <w:p w14:paraId="6AF9197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≤5</w:t>
            </w:r>
          </w:p>
        </w:tc>
      </w:tr>
    </w:tbl>
    <w:p w14:paraId="163C4D23">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eastAsia="zh-CN"/>
        </w:rPr>
      </w:pPr>
    </w:p>
    <w:p w14:paraId="3152B43F">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eastAsia="zh-CN"/>
        </w:rPr>
      </w:pPr>
    </w:p>
    <w:p w14:paraId="07064BB6">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eastAsia="zh-CN"/>
        </w:rPr>
      </w:pPr>
    </w:p>
    <w:p w14:paraId="42EA9DDB">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eastAsia="zh-CN"/>
        </w:rPr>
      </w:pPr>
    </w:p>
    <w:p w14:paraId="4389B18C">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eastAsia="zh-CN"/>
        </w:rPr>
      </w:pPr>
    </w:p>
    <w:p w14:paraId="015B4E54">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lang w:eastAsia="zh-CN"/>
        </w:rPr>
      </w:pPr>
    </w:p>
    <w:p w14:paraId="5F16EADD">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LED匝道灯</w:t>
      </w:r>
      <w:r>
        <w:rPr>
          <w:rFonts w:hint="eastAsia" w:ascii="楷体" w:hAnsi="楷体" w:eastAsia="楷体" w:cs="楷体"/>
          <w:b w:val="0"/>
          <w:bCs w:val="0"/>
          <w:sz w:val="32"/>
          <w:szCs w:val="32"/>
          <w:lang w:val="en-US" w:eastAsia="zh-CN"/>
        </w:rPr>
        <w:t>(12W)</w:t>
      </w:r>
      <w:r>
        <w:rPr>
          <w:rFonts w:hint="eastAsia" w:ascii="楷体" w:hAnsi="楷体" w:eastAsia="楷体" w:cs="楷体"/>
          <w:b w:val="0"/>
          <w:bCs w:val="0"/>
          <w:sz w:val="32"/>
          <w:szCs w:val="32"/>
        </w:rPr>
        <w:t>的模拟安装条件及其条件下要求的照明质量指标</w:t>
      </w:r>
      <w:bookmarkStart w:id="12" w:name="_Toc29418"/>
    </w:p>
    <w:p w14:paraId="56D8FDB3">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LED匝道灯</w:t>
      </w:r>
      <w:r>
        <w:rPr>
          <w:rFonts w:hint="eastAsia" w:ascii="仿宋" w:hAnsi="仿宋" w:eastAsia="仿宋" w:cs="仿宋"/>
          <w:b w:val="0"/>
          <w:bCs w:val="0"/>
          <w:sz w:val="32"/>
          <w:szCs w:val="32"/>
          <w:lang w:val="en-US" w:eastAsia="zh-CN"/>
        </w:rPr>
        <w:t>(12W)</w:t>
      </w:r>
      <w:r>
        <w:rPr>
          <w:rFonts w:hint="eastAsia" w:ascii="仿宋" w:hAnsi="仿宋" w:eastAsia="仿宋" w:cs="仿宋"/>
          <w:b w:val="0"/>
          <w:bCs w:val="0"/>
          <w:sz w:val="32"/>
          <w:szCs w:val="32"/>
        </w:rPr>
        <w:t>安装条件</w:t>
      </w:r>
      <w:bookmarkEnd w:id="12"/>
    </w:p>
    <w:tbl>
      <w:tblPr>
        <w:tblStyle w:val="11"/>
        <w:tblW w:w="0" w:type="auto"/>
        <w:jc w:val="center"/>
        <w:tblLayout w:type="fixed"/>
        <w:tblCellMar>
          <w:top w:w="0" w:type="dxa"/>
          <w:left w:w="108" w:type="dxa"/>
          <w:bottom w:w="0" w:type="dxa"/>
          <w:right w:w="108" w:type="dxa"/>
        </w:tblCellMar>
      </w:tblPr>
      <w:tblGrid>
        <w:gridCol w:w="1135"/>
        <w:gridCol w:w="5475"/>
        <w:gridCol w:w="1648"/>
      </w:tblGrid>
      <w:tr w14:paraId="17AD1912">
        <w:tblPrEx>
          <w:tblCellMar>
            <w:top w:w="0" w:type="dxa"/>
            <w:left w:w="108" w:type="dxa"/>
            <w:bottom w:w="0" w:type="dxa"/>
            <w:right w:w="108" w:type="dxa"/>
          </w:tblCellMar>
        </w:tblPrEx>
        <w:trPr>
          <w:trHeight w:val="402"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874A15">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灯</w:t>
            </w:r>
          </w:p>
          <w:p w14:paraId="09339DA4">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具</w:t>
            </w:r>
          </w:p>
          <w:p w14:paraId="02EA691D">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系</w:t>
            </w:r>
          </w:p>
          <w:p w14:paraId="6F8CB655">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统</w:t>
            </w:r>
          </w:p>
          <w:p w14:paraId="10034B78">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安</w:t>
            </w:r>
          </w:p>
          <w:p w14:paraId="0FF200F9">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装</w:t>
            </w:r>
          </w:p>
          <w:p w14:paraId="05175AE7">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 xml:space="preserve"> 条</w:t>
            </w:r>
          </w:p>
          <w:p w14:paraId="3D9CF280">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 xml:space="preserve"> 件</w:t>
            </w: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F575EF">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道路类别：</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D92068">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主</w:t>
            </w:r>
            <w:r>
              <w:rPr>
                <w:rFonts w:hint="eastAsia" w:ascii="仿宋" w:hAnsi="仿宋" w:eastAsia="仿宋" w:cs="仿宋"/>
                <w:b w:val="0"/>
                <w:bCs w:val="0"/>
                <w:kern w:val="0"/>
                <w:sz w:val="32"/>
                <w:szCs w:val="32"/>
              </w:rPr>
              <w:t>干路</w:t>
            </w:r>
          </w:p>
        </w:tc>
      </w:tr>
      <w:tr w14:paraId="016DA56F">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42E9C5">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D8D8D5">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道路宽度 (m)：</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DB1C32">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color w:val="000000"/>
                <w:kern w:val="0"/>
                <w:sz w:val="32"/>
                <w:szCs w:val="32"/>
              </w:rPr>
              <w:t>7</w:t>
            </w:r>
          </w:p>
        </w:tc>
      </w:tr>
      <w:tr w14:paraId="4361B01E">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3552AFE">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5D6457">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车道数</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906897">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w:t>
            </w:r>
          </w:p>
        </w:tc>
      </w:tr>
      <w:tr w14:paraId="7C99BB02">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B15728D">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B8E636">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道路表面材料</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D8162B">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沥青</w:t>
            </w:r>
          </w:p>
        </w:tc>
      </w:tr>
      <w:tr w14:paraId="4F16D90C">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A21787">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EF7A2">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灯具布置方式</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3153A3">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rPr>
              <w:t>双侧</w:t>
            </w:r>
            <w:r>
              <w:rPr>
                <w:rFonts w:hint="eastAsia" w:ascii="仿宋" w:hAnsi="仿宋" w:eastAsia="仿宋" w:cs="仿宋"/>
                <w:b w:val="0"/>
                <w:bCs w:val="0"/>
                <w:kern w:val="0"/>
                <w:sz w:val="32"/>
                <w:szCs w:val="32"/>
                <w:lang w:val="en-US" w:eastAsia="zh-CN"/>
              </w:rPr>
              <w:t>对称</w:t>
            </w:r>
          </w:p>
        </w:tc>
      </w:tr>
      <w:tr w14:paraId="6A83D190">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6AAB5A4">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DB043">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灯具安装高度h(m)</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BC252A">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0.5</w:t>
            </w:r>
          </w:p>
        </w:tc>
      </w:tr>
      <w:tr w14:paraId="0E5E3318">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921B88">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C648B3">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灯具的安装间距S(m)</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62403C">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5</w:t>
            </w:r>
          </w:p>
        </w:tc>
      </w:tr>
      <w:tr w14:paraId="518DFA10">
        <w:tblPrEx>
          <w:tblCellMar>
            <w:top w:w="0" w:type="dxa"/>
            <w:left w:w="108" w:type="dxa"/>
            <w:bottom w:w="0" w:type="dxa"/>
            <w:right w:w="108" w:type="dxa"/>
          </w:tblCellMar>
        </w:tblPrEx>
        <w:trPr>
          <w:trHeight w:val="40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590F59">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A37B19">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灯具与路沿的距离(m)</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54D2E2">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0</w:t>
            </w:r>
          </w:p>
        </w:tc>
      </w:tr>
      <w:tr w14:paraId="196E8EB8">
        <w:tblPrEx>
          <w:tblCellMar>
            <w:top w:w="0" w:type="dxa"/>
            <w:left w:w="108" w:type="dxa"/>
            <w:bottom w:w="0" w:type="dxa"/>
            <w:right w:w="108" w:type="dxa"/>
          </w:tblCellMar>
        </w:tblPrEx>
        <w:trPr>
          <w:trHeight w:val="20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4FE88F">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1A8FF2">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安装角度</w:t>
            </w:r>
            <w:r>
              <w:rPr>
                <w:rFonts w:hint="eastAsia" w:ascii="仿宋" w:hAnsi="仿宋" w:eastAsia="仿宋" w:cs="仿宋"/>
                <w:b w:val="0"/>
                <w:bCs w:val="0"/>
                <w:kern w:val="0"/>
                <w:sz w:val="32"/>
                <w:szCs w:val="32"/>
              </w:rPr>
              <w:t>（度）</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07B4F0">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highlight w:val="none"/>
              </w:rPr>
              <w:t>6.5</w:t>
            </w:r>
          </w:p>
        </w:tc>
      </w:tr>
      <w:tr w14:paraId="0FCAB1A0">
        <w:tblPrEx>
          <w:tblCellMar>
            <w:top w:w="0" w:type="dxa"/>
            <w:left w:w="108" w:type="dxa"/>
            <w:bottom w:w="0" w:type="dxa"/>
            <w:right w:w="108" w:type="dxa"/>
          </w:tblCellMar>
        </w:tblPrEx>
        <w:trPr>
          <w:trHeight w:val="200"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F59FD3">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p>
        </w:tc>
        <w:tc>
          <w:tcPr>
            <w:tcW w:w="547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CC801E">
            <w:pPr>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灯具维护系数</w:t>
            </w:r>
          </w:p>
        </w:tc>
        <w:tc>
          <w:tcPr>
            <w:tcW w:w="16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9B591E">
            <w:pPr>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0.7</w:t>
            </w:r>
          </w:p>
        </w:tc>
      </w:tr>
    </w:tbl>
    <w:p w14:paraId="06A79D0B">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在上述安装条件下需满足以下要求</w:t>
      </w:r>
    </w:p>
    <w:p w14:paraId="2EF91EDC">
      <w:pPr>
        <w:keepLines w:val="0"/>
        <w:pageBreakBefore w:val="0"/>
        <w:kinsoku/>
        <w:wordWrap/>
        <w:overflowPunct/>
        <w:topLinePunct w:val="0"/>
        <w:autoSpaceDE/>
        <w:autoSpaceDN/>
        <w:bidi w:val="0"/>
        <w:adjustRightInd/>
        <w:snapToGrid/>
        <w:spacing w:line="570" w:lineRule="exact"/>
        <w:textAlignment w:val="auto"/>
        <w:rPr>
          <w:rFonts w:hint="eastAsia" w:ascii="仿宋" w:hAnsi="仿宋" w:eastAsia="仿宋" w:cs="仿宋"/>
          <w:b w:val="0"/>
          <w:bCs w:val="0"/>
          <w:sz w:val="32"/>
          <w:szCs w:val="32"/>
        </w:rPr>
      </w:pPr>
      <w:bookmarkStart w:id="13" w:name="_Toc25488"/>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平均亮度Lav（cd/m</w:t>
      </w:r>
      <w:r>
        <w:rPr>
          <w:rFonts w:hint="eastAsia" w:ascii="仿宋" w:hAnsi="仿宋" w:eastAsia="仿宋" w:cs="仿宋"/>
          <w:b w:val="0"/>
          <w:bCs w:val="0"/>
          <w:sz w:val="32"/>
          <w:szCs w:val="32"/>
          <w:vertAlign w:val="superscript"/>
        </w:rPr>
        <w:t>2</w:t>
      </w:r>
      <w:r>
        <w:rPr>
          <w:rFonts w:hint="eastAsia" w:ascii="仿宋" w:hAnsi="仿宋" w:eastAsia="仿宋" w:cs="仿宋"/>
          <w:b w:val="0"/>
          <w:bCs w:val="0"/>
          <w:sz w:val="32"/>
          <w:szCs w:val="32"/>
        </w:rPr>
        <w:t>）维持值</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cd/m</w:t>
      </w:r>
      <w:r>
        <w:rPr>
          <w:rFonts w:hint="eastAsia" w:ascii="仿宋" w:hAnsi="仿宋" w:eastAsia="仿宋" w:cs="仿宋"/>
          <w:b w:val="0"/>
          <w:bCs w:val="0"/>
          <w:sz w:val="32"/>
          <w:szCs w:val="32"/>
          <w:vertAlign w:val="superscript"/>
        </w:rPr>
        <w:t>2</w:t>
      </w:r>
      <w:bookmarkEnd w:id="13"/>
      <w:r>
        <w:rPr>
          <w:rFonts w:hint="eastAsia" w:ascii="仿宋" w:hAnsi="仿宋" w:eastAsia="仿宋" w:cs="仿宋"/>
          <w:b w:val="0"/>
          <w:bCs w:val="0"/>
          <w:color w:val="000000"/>
          <w:sz w:val="32"/>
          <w:szCs w:val="32"/>
          <w:lang w:val="en-US" w:eastAsia="zh-CN"/>
        </w:rPr>
        <w:t>。</w:t>
      </w:r>
    </w:p>
    <w:p w14:paraId="4B12D051">
      <w:pPr>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bookmarkStart w:id="14" w:name="_Toc23370"/>
      <w:r>
        <w:rPr>
          <w:rFonts w:hint="eastAsia" w:ascii="仿宋" w:hAnsi="仿宋" w:eastAsia="仿宋" w:cs="仿宋"/>
          <w:b w:val="0"/>
          <w:bCs w:val="0"/>
          <w:sz w:val="32"/>
          <w:szCs w:val="32"/>
        </w:rPr>
        <w:t xml:space="preserve">  </w:t>
      </w:r>
      <w:bookmarkEnd w:id="14"/>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平均照度Eav（Lx）维持值</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0Lx</w:t>
      </w:r>
      <w:r>
        <w:rPr>
          <w:rFonts w:hint="eastAsia" w:ascii="仿宋" w:hAnsi="仿宋" w:eastAsia="仿宋" w:cs="仿宋"/>
          <w:b w:val="0"/>
          <w:bCs w:val="0"/>
          <w:color w:val="000000"/>
          <w:sz w:val="32"/>
          <w:szCs w:val="32"/>
          <w:lang w:val="en-US" w:eastAsia="zh-CN"/>
        </w:rPr>
        <w:t>。</w:t>
      </w:r>
    </w:p>
    <w:p w14:paraId="53304847">
      <w:pPr>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照度均匀度U</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最小值</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000000"/>
          <w:sz w:val="32"/>
          <w:szCs w:val="32"/>
        </w:rPr>
        <w:t>0.</w:t>
      </w:r>
      <w:r>
        <w:rPr>
          <w:rFonts w:hint="eastAsia" w:ascii="仿宋" w:hAnsi="仿宋" w:eastAsia="仿宋" w:cs="仿宋"/>
          <w:b w:val="0"/>
          <w:bCs w:val="0"/>
          <w:color w:val="000000"/>
          <w:sz w:val="32"/>
          <w:szCs w:val="32"/>
          <w:lang w:val="en-US" w:eastAsia="zh-CN"/>
        </w:rPr>
        <w:t>4。</w:t>
      </w:r>
    </w:p>
    <w:p w14:paraId="7D6C37FE">
      <w:pPr>
        <w:pStyle w:val="3"/>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bookmarkStart w:id="15" w:name="_Toc23340"/>
      <w:bookmarkStart w:id="16" w:name="_Toc6861"/>
      <w:bookmarkStart w:id="17" w:name="_Toc31777"/>
      <w:bookmarkStart w:id="18" w:name="_Toc11365"/>
      <w:r>
        <w:rPr>
          <w:rFonts w:hint="eastAsia" w:ascii="黑体" w:hAnsi="黑体" w:eastAsia="黑体" w:cs="黑体"/>
          <w:b w:val="0"/>
          <w:bCs w:val="0"/>
          <w:sz w:val="32"/>
          <w:szCs w:val="32"/>
        </w:rPr>
        <w:t>三、灯具</w:t>
      </w:r>
      <w:r>
        <w:rPr>
          <w:rFonts w:hint="eastAsia" w:ascii="黑体" w:hAnsi="黑体" w:eastAsia="黑体" w:cs="黑体"/>
          <w:b w:val="0"/>
          <w:bCs w:val="0"/>
          <w:sz w:val="32"/>
          <w:szCs w:val="32"/>
          <w:lang w:val="en-US" w:eastAsia="zh-CN"/>
        </w:rPr>
        <w:t>一般</w:t>
      </w:r>
      <w:r>
        <w:rPr>
          <w:rFonts w:hint="eastAsia" w:ascii="黑体" w:hAnsi="黑体" w:eastAsia="黑体" w:cs="黑体"/>
          <w:b w:val="0"/>
          <w:bCs w:val="0"/>
          <w:sz w:val="32"/>
          <w:szCs w:val="32"/>
        </w:rPr>
        <w:t>要求</w:t>
      </w:r>
      <w:bookmarkEnd w:id="15"/>
      <w:bookmarkEnd w:id="16"/>
      <w:bookmarkEnd w:id="17"/>
      <w:bookmarkEnd w:id="18"/>
    </w:p>
    <w:p w14:paraId="5F341A07">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rPr>
      </w:pPr>
      <w:bookmarkStart w:id="19" w:name="_Toc26598"/>
      <w:bookmarkStart w:id="20" w:name="_Toc2928"/>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基本要求</w:t>
      </w:r>
      <w:bookmarkEnd w:id="19"/>
      <w:bookmarkEnd w:id="20"/>
    </w:p>
    <w:p w14:paraId="59F245C8">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21" w:name="_Hlt174237074"/>
      <w:bookmarkEnd w:id="21"/>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提供灯具安装说明书。</w:t>
      </w:r>
    </w:p>
    <w:p w14:paraId="7DB2DE3E">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灯具含光源、控制装置及一切其他所必备的</w:t>
      </w:r>
      <w:r>
        <w:rPr>
          <w:rFonts w:hint="eastAsia" w:ascii="仿宋" w:hAnsi="仿宋" w:eastAsia="仿宋" w:cs="仿宋"/>
          <w:b w:val="0"/>
          <w:bCs w:val="0"/>
          <w:sz w:val="32"/>
          <w:szCs w:val="32"/>
          <w:lang w:val="en-US" w:eastAsia="zh-CN"/>
        </w:rPr>
        <w:t>辅</w:t>
      </w:r>
      <w:r>
        <w:rPr>
          <w:rFonts w:hint="eastAsia" w:ascii="仿宋" w:hAnsi="仿宋" w:eastAsia="仿宋" w:cs="仿宋"/>
          <w:b w:val="0"/>
          <w:bCs w:val="0"/>
          <w:sz w:val="32"/>
          <w:szCs w:val="32"/>
        </w:rPr>
        <w:t>件。</w:t>
      </w:r>
      <w:r>
        <w:rPr>
          <w:rFonts w:hint="eastAsia" w:ascii="仿宋" w:hAnsi="仿宋" w:eastAsia="仿宋" w:cs="仿宋"/>
          <w:b w:val="0"/>
          <w:bCs w:val="0"/>
          <w:color w:val="FF0000"/>
          <w:kern w:val="0"/>
          <w:sz w:val="32"/>
          <w:szCs w:val="32"/>
          <w:lang w:val="en-US" w:eastAsia="zh-CN"/>
        </w:rPr>
        <w:t>灯具无需提供单灯控制器，但所投灯具须能接受采购方提供的单灯控制器控制。</w:t>
      </w:r>
    </w:p>
    <w:p w14:paraId="216D21E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除特殊要求外，灯具尺寸公差按照GB-T1804的精度M级别标准执行，其中安装公差和位置公差按照精度F级别标准执行。</w:t>
      </w:r>
    </w:p>
    <w:p w14:paraId="3629CAE3">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宜具备所投标灯具的CQC认证</w:t>
      </w:r>
      <w:r>
        <w:rPr>
          <w:rFonts w:hint="eastAsia" w:ascii="仿宋" w:hAnsi="仿宋" w:eastAsia="仿宋" w:cs="仿宋"/>
          <w:b w:val="0"/>
          <w:bCs w:val="0"/>
          <w:sz w:val="32"/>
          <w:szCs w:val="32"/>
          <w:lang w:eastAsia="zh-CN"/>
        </w:rPr>
        <w:t>试验</w:t>
      </w:r>
      <w:r>
        <w:rPr>
          <w:rFonts w:hint="eastAsia" w:ascii="仿宋" w:hAnsi="仿宋" w:eastAsia="仿宋" w:cs="仿宋"/>
          <w:b w:val="0"/>
          <w:bCs w:val="0"/>
          <w:sz w:val="32"/>
          <w:szCs w:val="32"/>
        </w:rPr>
        <w:t>报告。</w:t>
      </w:r>
    </w:p>
    <w:p w14:paraId="00E712FC">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22" w:name="_Toc29393"/>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必须符合的各类标准：</w:t>
      </w:r>
      <w:bookmarkEnd w:id="22"/>
      <w:bookmarkStart w:id="23" w:name="OLE_LINK29"/>
      <w:r>
        <w:rPr>
          <w:rFonts w:hint="eastAsia" w:ascii="仿宋" w:hAnsi="仿宋" w:eastAsia="仿宋" w:cs="仿宋"/>
          <w:b w:val="0"/>
          <w:bCs w:val="0"/>
          <w:sz w:val="32"/>
          <w:szCs w:val="32"/>
        </w:rPr>
        <w:t>（灯具必须符合下列文件中的条款，凡是不注日期的引用文件，其最新版本适用于本标准。）</w:t>
      </w:r>
    </w:p>
    <w:bookmarkEnd w:id="23"/>
    <w:p w14:paraId="78F7698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rPr>
        <w:t>（1）</w:t>
      </w:r>
      <w:r>
        <w:rPr>
          <w:rFonts w:hint="eastAsia" w:ascii="仿宋" w:hAnsi="仿宋" w:eastAsia="仿宋" w:cs="仿宋"/>
          <w:b w:val="0"/>
          <w:bCs w:val="0"/>
          <w:sz w:val="32"/>
          <w:szCs w:val="32"/>
          <w:highlight w:val="none"/>
        </w:rPr>
        <w:t>GB 7000.1</w:t>
      </w:r>
      <w:r>
        <w:rPr>
          <w:rFonts w:hint="eastAsia" w:ascii="仿宋" w:hAnsi="仿宋" w:eastAsia="仿宋" w:cs="仿宋"/>
          <w:b w:val="0"/>
          <w:bCs w:val="0"/>
          <w:sz w:val="32"/>
          <w:szCs w:val="32"/>
        </w:rPr>
        <w:t>灯具第1部分：一般要求与试验</w:t>
      </w:r>
      <w:r>
        <w:rPr>
          <w:rFonts w:hint="eastAsia" w:ascii="仿宋" w:hAnsi="仿宋" w:eastAsia="仿宋" w:cs="仿宋"/>
          <w:b w:val="0"/>
          <w:bCs w:val="0"/>
          <w:sz w:val="32"/>
          <w:szCs w:val="32"/>
          <w:highlight w:val="none"/>
        </w:rPr>
        <w:t>。</w:t>
      </w:r>
    </w:p>
    <w:p w14:paraId="4C6F43B3">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highlight w:val="none"/>
        </w:rPr>
        <w:t>（2）GB 7000.203灯具第2-3部分特殊要求:道路与街路照明灯具。</w:t>
      </w:r>
    </w:p>
    <w:p w14:paraId="264109A6">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（3）GB/T 7921均匀色空间和色差公式。</w:t>
      </w:r>
    </w:p>
    <w:p w14:paraId="251B1CB0">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（4）GB 17625.1电磁兼容限值谐波电流发射限值(设备每相输入电流≤16A)。</w:t>
      </w:r>
    </w:p>
    <w:p w14:paraId="2A7D0984">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GB</w:t>
      </w:r>
      <w:r>
        <w:rPr>
          <w:rFonts w:hint="eastAsia" w:ascii="仿宋" w:hAnsi="仿宋" w:eastAsia="仿宋" w:cs="仿宋"/>
          <w:b w:val="0"/>
          <w:bCs w:val="0"/>
          <w:sz w:val="32"/>
          <w:szCs w:val="32"/>
          <w:lang w:val="en-US" w:eastAsia="zh-CN"/>
        </w:rPr>
        <w:t>/T</w:t>
      </w:r>
      <w:r>
        <w:rPr>
          <w:rFonts w:hint="eastAsia" w:ascii="仿宋" w:hAnsi="仿宋" w:eastAsia="仿宋" w:cs="仿宋"/>
          <w:b w:val="0"/>
          <w:bCs w:val="0"/>
          <w:sz w:val="32"/>
          <w:szCs w:val="32"/>
        </w:rPr>
        <w:t xml:space="preserve"> 17743电气照明和类似设备的无线电骚扰特性的限值和测量方法。</w:t>
      </w:r>
    </w:p>
    <w:p w14:paraId="7D3C59CC">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（6）GB/T 17626.5电磁兼容试验和测量技术浪涌（冲击）抗扰度试验。</w:t>
      </w:r>
    </w:p>
    <w:p w14:paraId="3957929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（7）GB/T 18595一般照明设备电磁兼容抗扰度要求。</w:t>
      </w:r>
    </w:p>
    <w:p w14:paraId="415A5B5F">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（8）GB/T 9468灯具分布光度测量的一般要求。</w:t>
      </w:r>
    </w:p>
    <w:p w14:paraId="78824C9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（9）GB/T 2423.17电工电子产品环境试验第2部分试验方法试验Ka：盐雾。</w:t>
      </w:r>
    </w:p>
    <w:p w14:paraId="450B705A">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（10）GB/T 24827道路与街路照明灯具性能要求。</w:t>
      </w:r>
    </w:p>
    <w:p w14:paraId="580002F8">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（11）GB 19510.14灯的控制装置第14部分：LED模块用直流或交流电子控制装置的特殊要求。</w:t>
      </w:r>
    </w:p>
    <w:p w14:paraId="142B6691">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（12）GB/T24823普通照明用LED模块 性能要求。</w:t>
      </w:r>
    </w:p>
    <w:p w14:paraId="0672F7F1">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（13）GB/T 31832LED城市道路照明应用技术要求。</w:t>
      </w:r>
    </w:p>
    <w:p w14:paraId="5259F96C">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）其他国家及江苏省现行相关标准规范、图集等。</w:t>
      </w:r>
    </w:p>
    <w:p w14:paraId="4FC714D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rPr>
      </w:pPr>
      <w:bookmarkStart w:id="24" w:name="_Toc7894"/>
      <w:bookmarkStart w:id="25" w:name="_Toc24921"/>
      <w:bookmarkStart w:id="26" w:name="_Toc13658"/>
      <w:bookmarkStart w:id="27" w:name="_Toc6439"/>
      <w:bookmarkStart w:id="28" w:name="_Toc18214"/>
      <w:bookmarkStart w:id="29" w:name="_Toc17599"/>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安全要求</w:t>
      </w:r>
      <w:bookmarkEnd w:id="24"/>
      <w:bookmarkEnd w:id="25"/>
      <w:bookmarkEnd w:id="26"/>
      <w:bookmarkEnd w:id="27"/>
      <w:bookmarkEnd w:id="28"/>
      <w:bookmarkEnd w:id="29"/>
    </w:p>
    <w:p w14:paraId="67C6040C">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30" w:name="_Toc18494"/>
      <w:bookmarkStart w:id="31" w:name="_Toc4423"/>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灯具应符合相关国标的要求。</w:t>
      </w:r>
      <w:bookmarkEnd w:id="30"/>
      <w:bookmarkEnd w:id="31"/>
    </w:p>
    <w:p w14:paraId="4620C36E">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32" w:name="_Toc29541"/>
      <w:bookmarkStart w:id="33" w:name="_Toc20566"/>
      <w:r>
        <w:rPr>
          <w:rFonts w:hint="eastAsia" w:ascii="仿宋" w:hAnsi="仿宋" w:eastAsia="仿宋" w:cs="仿宋"/>
          <w:b w:val="0"/>
          <w:bCs w:val="0"/>
          <w:sz w:val="32"/>
          <w:szCs w:val="32"/>
          <w:lang w:val="en-US" w:eastAsia="zh-CN"/>
        </w:rPr>
        <w:t>2.安装要求</w:t>
      </w:r>
      <w:r>
        <w:rPr>
          <w:rFonts w:hint="eastAsia" w:ascii="仿宋" w:hAnsi="仿宋" w:eastAsia="仿宋" w:cs="仿宋"/>
          <w:b w:val="0"/>
          <w:bCs w:val="0"/>
          <w:sz w:val="32"/>
          <w:szCs w:val="32"/>
        </w:rPr>
        <w:t>：</w:t>
      </w:r>
      <w:bookmarkEnd w:id="32"/>
      <w:bookmarkEnd w:id="33"/>
    </w:p>
    <w:p w14:paraId="1EA7826E">
      <w:pPr>
        <w:keepLines w:val="0"/>
        <w:pageBreakBefore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FF0000"/>
          <w:sz w:val="32"/>
          <w:szCs w:val="32"/>
        </w:rPr>
      </w:pPr>
      <w:r>
        <w:rPr>
          <w:rFonts w:hint="eastAsia" w:ascii="仿宋" w:hAnsi="仿宋" w:eastAsia="仿宋" w:cs="仿宋"/>
          <w:b w:val="0"/>
          <w:bCs w:val="0"/>
          <w:color w:val="FF0000"/>
          <w:sz w:val="32"/>
          <w:szCs w:val="32"/>
          <w:lang w:eastAsia="zh-CN"/>
        </w:rPr>
        <w:t>（</w:t>
      </w:r>
      <w:r>
        <w:rPr>
          <w:rFonts w:hint="eastAsia" w:ascii="仿宋" w:hAnsi="仿宋" w:eastAsia="仿宋" w:cs="仿宋"/>
          <w:b w:val="0"/>
          <w:bCs w:val="0"/>
          <w:color w:val="FF0000"/>
          <w:sz w:val="32"/>
          <w:szCs w:val="32"/>
          <w:lang w:val="en-US" w:eastAsia="zh-CN"/>
        </w:rPr>
        <w:t>1</w:t>
      </w:r>
      <w:r>
        <w:rPr>
          <w:rFonts w:hint="eastAsia" w:ascii="仿宋" w:hAnsi="仿宋" w:eastAsia="仿宋" w:cs="仿宋"/>
          <w:b w:val="0"/>
          <w:bCs w:val="0"/>
          <w:color w:val="FF0000"/>
          <w:sz w:val="32"/>
          <w:szCs w:val="32"/>
          <w:lang w:eastAsia="zh-CN"/>
        </w:rPr>
        <w:t>）</w:t>
      </w:r>
      <w:r>
        <w:rPr>
          <w:rFonts w:hint="eastAsia" w:ascii="仿宋" w:hAnsi="仿宋" w:eastAsia="仿宋" w:cs="仿宋"/>
          <w:b w:val="0"/>
          <w:bCs w:val="0"/>
          <w:color w:val="FF0000"/>
          <w:sz w:val="32"/>
          <w:szCs w:val="32"/>
        </w:rPr>
        <w:t>匝道灯安装完毕后应与防撞墙表面齐平，</w:t>
      </w:r>
      <w:r>
        <w:rPr>
          <w:rFonts w:hint="eastAsia" w:ascii="仿宋" w:hAnsi="仿宋" w:eastAsia="仿宋" w:cs="仿宋"/>
          <w:b w:val="0"/>
          <w:bCs w:val="0"/>
          <w:color w:val="FF0000"/>
          <w:sz w:val="32"/>
          <w:szCs w:val="32"/>
          <w:lang w:val="en-US" w:eastAsia="zh-CN"/>
        </w:rPr>
        <w:t>匝道灯面板突出防撞墙表面不允许超过20mm</w:t>
      </w:r>
      <w:r>
        <w:rPr>
          <w:rFonts w:hint="eastAsia" w:ascii="仿宋" w:hAnsi="仿宋" w:eastAsia="仿宋" w:cs="仿宋"/>
          <w:b w:val="0"/>
          <w:bCs w:val="0"/>
          <w:color w:val="FF0000"/>
          <w:sz w:val="32"/>
          <w:szCs w:val="32"/>
        </w:rPr>
        <w:t>。</w:t>
      </w:r>
    </w:p>
    <w:p w14:paraId="5401AC63">
      <w:pPr>
        <w:keepLines w:val="0"/>
        <w:pageBreakBefore w:val="0"/>
        <w:numPr>
          <w:ilvl w:val="0"/>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FF0000"/>
          <w:sz w:val="32"/>
          <w:szCs w:val="32"/>
        </w:rPr>
      </w:pPr>
      <w:r>
        <w:rPr>
          <w:rFonts w:hint="eastAsia" w:ascii="仿宋" w:hAnsi="仿宋" w:eastAsia="仿宋" w:cs="仿宋"/>
          <w:b w:val="0"/>
          <w:bCs w:val="0"/>
          <w:color w:val="FF0000"/>
          <w:sz w:val="32"/>
          <w:szCs w:val="32"/>
          <w:lang w:eastAsia="zh-CN"/>
        </w:rPr>
        <w:t>（</w:t>
      </w:r>
      <w:r>
        <w:rPr>
          <w:rFonts w:hint="eastAsia" w:ascii="仿宋" w:hAnsi="仿宋" w:eastAsia="仿宋" w:cs="仿宋"/>
          <w:b w:val="0"/>
          <w:bCs w:val="0"/>
          <w:color w:val="FF0000"/>
          <w:sz w:val="32"/>
          <w:szCs w:val="32"/>
          <w:lang w:val="en-US" w:eastAsia="zh-CN"/>
        </w:rPr>
        <w:t>2</w:t>
      </w:r>
      <w:r>
        <w:rPr>
          <w:rFonts w:hint="eastAsia" w:ascii="仿宋" w:hAnsi="仿宋" w:eastAsia="仿宋" w:cs="仿宋"/>
          <w:b w:val="0"/>
          <w:bCs w:val="0"/>
          <w:color w:val="FF0000"/>
          <w:sz w:val="32"/>
          <w:szCs w:val="32"/>
          <w:lang w:eastAsia="zh-CN"/>
        </w:rPr>
        <w:t>）</w:t>
      </w:r>
      <w:r>
        <w:rPr>
          <w:rFonts w:hint="eastAsia" w:ascii="仿宋" w:hAnsi="仿宋" w:eastAsia="仿宋" w:cs="仿宋"/>
          <w:b w:val="0"/>
          <w:bCs w:val="0"/>
          <w:color w:val="FF0000"/>
          <w:sz w:val="32"/>
          <w:szCs w:val="32"/>
        </w:rPr>
        <w:t>光源角度固定或可调均可。如果可调，出厂时应将角度调整至最佳效果，并配有可靠的固定角度装置。</w:t>
      </w:r>
    </w:p>
    <w:p w14:paraId="18C7A3A7">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34" w:name="_Toc5907"/>
      <w:bookmarkStart w:id="35" w:name="_Toc12697"/>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材料、功率要求：</w:t>
      </w:r>
      <w:bookmarkEnd w:id="34"/>
      <w:bookmarkEnd w:id="35"/>
    </w:p>
    <w:p w14:paraId="140AA694">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（1）灯具所采用的电线(缆)、LED和其他电子部件均应符合相应的国家标准或行业标准的规定要求。</w:t>
      </w:r>
    </w:p>
    <w:p w14:paraId="7415ABBE">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（2）灯具的插销、铰链、</w:t>
      </w:r>
      <w:r>
        <w:rPr>
          <w:rFonts w:hint="eastAsia" w:ascii="仿宋" w:hAnsi="仿宋" w:eastAsia="仿宋" w:cs="仿宋"/>
          <w:b w:val="0"/>
          <w:bCs w:val="0"/>
          <w:color w:val="FF0000"/>
          <w:sz w:val="32"/>
          <w:szCs w:val="32"/>
          <w:lang w:val="en-US" w:eastAsia="zh-CN"/>
        </w:rPr>
        <w:t>螺母</w:t>
      </w:r>
      <w:r>
        <w:rPr>
          <w:rFonts w:hint="eastAsia" w:ascii="仿宋" w:hAnsi="仿宋" w:eastAsia="仿宋" w:cs="仿宋"/>
          <w:b w:val="0"/>
          <w:bCs w:val="0"/>
          <w:sz w:val="32"/>
          <w:szCs w:val="32"/>
        </w:rPr>
        <w:t>和其他外部构件应用</w:t>
      </w:r>
      <w:r>
        <w:rPr>
          <w:rFonts w:hint="eastAsia" w:ascii="仿宋" w:hAnsi="仿宋" w:eastAsia="仿宋" w:cs="仿宋"/>
          <w:b w:val="0"/>
          <w:bCs w:val="0"/>
          <w:color w:val="FF0000"/>
          <w:sz w:val="32"/>
          <w:szCs w:val="32"/>
          <w:lang w:val="en-US" w:eastAsia="zh-CN"/>
        </w:rPr>
        <w:t>304/2B</w:t>
      </w:r>
      <w:r>
        <w:rPr>
          <w:rFonts w:hint="eastAsia" w:ascii="仿宋" w:hAnsi="仿宋" w:eastAsia="仿宋" w:cs="仿宋"/>
          <w:b w:val="0"/>
          <w:bCs w:val="0"/>
          <w:color w:val="FF0000"/>
          <w:sz w:val="32"/>
          <w:szCs w:val="32"/>
        </w:rPr>
        <w:t>不锈钢</w:t>
      </w:r>
      <w:r>
        <w:rPr>
          <w:rFonts w:hint="eastAsia" w:ascii="仿宋" w:hAnsi="仿宋" w:eastAsia="仿宋" w:cs="仿宋"/>
          <w:b w:val="0"/>
          <w:bCs w:val="0"/>
          <w:sz w:val="32"/>
          <w:szCs w:val="32"/>
        </w:rPr>
        <w:t>等制成。</w:t>
      </w:r>
    </w:p>
    <w:p w14:paraId="4E21E7C4">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（3）灯具密封件应耐温、耐老化和耐道路上可能出现的腐蚀性气体，并应方便更换。</w:t>
      </w:r>
    </w:p>
    <w:p w14:paraId="2290BE9B">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（4）灯具应满足高架道路</w:t>
      </w:r>
      <w:r>
        <w:rPr>
          <w:rFonts w:hint="eastAsia" w:ascii="仿宋" w:hAnsi="仿宋" w:eastAsia="仿宋" w:cs="仿宋"/>
          <w:b w:val="0"/>
          <w:bCs w:val="0"/>
          <w:color w:val="FF0000"/>
          <w:sz w:val="32"/>
          <w:szCs w:val="32"/>
          <w:lang w:val="en-US" w:eastAsia="zh-CN"/>
        </w:rPr>
        <w:t>抗振动</w:t>
      </w:r>
      <w:r>
        <w:rPr>
          <w:rFonts w:hint="eastAsia" w:ascii="仿宋" w:hAnsi="仿宋" w:eastAsia="仿宋" w:cs="仿宋"/>
          <w:b w:val="0"/>
          <w:bCs w:val="0"/>
          <w:sz w:val="32"/>
          <w:szCs w:val="32"/>
        </w:rPr>
        <w:t>的要求。</w:t>
      </w:r>
    </w:p>
    <w:p w14:paraId="6CC0AD3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36" w:name="_Toc32511"/>
      <w:bookmarkStart w:id="37" w:name="_Toc27076"/>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结构要求</w:t>
      </w:r>
      <w:bookmarkEnd w:id="36"/>
      <w:bookmarkEnd w:id="37"/>
    </w:p>
    <w:p w14:paraId="441CA6AF">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（1）灯具应安装方便。</w:t>
      </w:r>
    </w:p>
    <w:p w14:paraId="43150FAE">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（2）灯具应有特设的导线出(入)口密封装置，该装置为</w:t>
      </w:r>
      <w:r>
        <w:rPr>
          <w:rFonts w:hint="eastAsia" w:ascii="仿宋" w:hAnsi="仿宋" w:eastAsia="仿宋" w:cs="仿宋"/>
          <w:b w:val="0"/>
          <w:bCs w:val="0"/>
          <w:color w:val="FF0000"/>
          <w:sz w:val="32"/>
          <w:szCs w:val="32"/>
          <w:lang w:val="en-US" w:eastAsia="zh-CN"/>
        </w:rPr>
        <w:t>304/2B</w:t>
      </w:r>
      <w:r>
        <w:rPr>
          <w:rFonts w:hint="eastAsia" w:ascii="仿宋" w:hAnsi="仿宋" w:eastAsia="仿宋" w:cs="仿宋"/>
          <w:b w:val="0"/>
          <w:bCs w:val="0"/>
          <w:color w:val="FF0000"/>
          <w:sz w:val="32"/>
          <w:szCs w:val="32"/>
        </w:rPr>
        <w:t>不锈钢</w:t>
      </w:r>
      <w:r>
        <w:rPr>
          <w:rFonts w:hint="eastAsia" w:ascii="仿宋" w:hAnsi="仿宋" w:eastAsia="仿宋" w:cs="仿宋"/>
          <w:b w:val="0"/>
          <w:bCs w:val="0"/>
          <w:sz w:val="32"/>
          <w:szCs w:val="32"/>
        </w:rPr>
        <w:t>材料。</w:t>
      </w:r>
    </w:p>
    <w:p w14:paraId="09C600B0">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（3）灯具内应有电源接线端子，外部接线和内部接线穿过硬质材料时应有保护措施。</w:t>
      </w:r>
    </w:p>
    <w:p w14:paraId="4723D0C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 灯具的LED发光模组宜可更换。</w:t>
      </w:r>
    </w:p>
    <w:p w14:paraId="2ACC0E25">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38" w:name="_Toc18242"/>
      <w:bookmarkStart w:id="39" w:name="_Toc18332"/>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电磁兼容等要求</w:t>
      </w:r>
      <w:bookmarkEnd w:id="38"/>
      <w:bookmarkEnd w:id="39"/>
    </w:p>
    <w:p w14:paraId="571F4499">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（1）灯具的无线电骚扰特性应符合GB 17743的要求。</w:t>
      </w:r>
    </w:p>
    <w:p w14:paraId="217E2611">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（2）灯具电磁兼容抗扰度应符合GB/T 18595 的要求。</w:t>
      </w:r>
    </w:p>
    <w:p w14:paraId="5CC3B081">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（3）灯具的输入电流谐波应符合GB l7625.1的要求。</w:t>
      </w:r>
    </w:p>
    <w:p w14:paraId="480E33AF">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（4）LED电子控制装置应采用高压输出的LED电子控制装置，输出电流不超过1.5A。并应符合GB 19510.14的规定。</w:t>
      </w:r>
    </w:p>
    <w:p w14:paraId="0948F6BE">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（5）LED灯具的蓝光控制应符合GB 7000.1的规定。</w:t>
      </w:r>
    </w:p>
    <w:p w14:paraId="3FD03251">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bookmarkStart w:id="40" w:name="_Toc16124"/>
      <w:bookmarkStart w:id="41" w:name="_Toc4367"/>
      <w:r>
        <w:rPr>
          <w:rFonts w:hint="eastAsia" w:ascii="仿宋" w:hAnsi="仿宋" w:eastAsia="仿宋" w:cs="仿宋"/>
          <w:b w:val="0"/>
          <w:bCs w:val="0"/>
          <w:sz w:val="32"/>
          <w:szCs w:val="32"/>
        </w:rPr>
        <w:t>6</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耐腐蚀性</w:t>
      </w:r>
      <w:bookmarkEnd w:id="40"/>
      <w:bookmarkEnd w:id="41"/>
    </w:p>
    <w:p w14:paraId="655584AD">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灯具应具有良好的耐腐蚀性能；灯具</w:t>
      </w:r>
      <w:r>
        <w:rPr>
          <w:rFonts w:hint="eastAsia" w:ascii="仿宋" w:hAnsi="仿宋" w:eastAsia="仿宋" w:cs="仿宋"/>
          <w:b w:val="0"/>
          <w:bCs w:val="0"/>
          <w:sz w:val="32"/>
          <w:szCs w:val="32"/>
          <w:highlight w:val="none"/>
        </w:rPr>
        <w:t>上的</w:t>
      </w:r>
      <w:r>
        <w:rPr>
          <w:rFonts w:hint="eastAsia" w:ascii="仿宋" w:hAnsi="仿宋" w:eastAsia="仿宋" w:cs="仿宋"/>
          <w:b w:val="0"/>
          <w:bCs w:val="0"/>
          <w:sz w:val="32"/>
          <w:szCs w:val="32"/>
          <w:highlight w:val="none"/>
          <w:lang w:val="en-US" w:eastAsia="zh-CN"/>
        </w:rPr>
        <w:t>涂层部件</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rPr>
        <w:t>应符合QB/T 1551中II类使用条件的要求；灯具上的电镀或化学覆盖件，覆盖层应符合QB/T3741中Ⅲ类使用条件的要求。灯具灯体材质表面应有耐腐蚀、抗破坏处理手段，处理工艺需达10年使用寿命。</w:t>
      </w:r>
    </w:p>
    <w:p w14:paraId="1EC7874C">
      <w:pPr>
        <w:keepLines w:val="0"/>
        <w:pageBreakBefore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FF0000"/>
          <w:sz w:val="32"/>
          <w:szCs w:val="32"/>
          <w:highlight w:val="none"/>
        </w:rPr>
      </w:pPr>
      <w:r>
        <w:rPr>
          <w:rFonts w:hint="eastAsia" w:ascii="仿宋" w:hAnsi="仿宋" w:eastAsia="仿宋" w:cs="仿宋"/>
          <w:b w:val="0"/>
          <w:bCs w:val="0"/>
          <w:color w:val="FF0000"/>
          <w:sz w:val="32"/>
          <w:szCs w:val="32"/>
          <w:highlight w:val="none"/>
        </w:rPr>
        <w:t>灯具内</w:t>
      </w:r>
      <w:r>
        <w:rPr>
          <w:rFonts w:hint="eastAsia" w:ascii="仿宋" w:hAnsi="仿宋" w:eastAsia="仿宋" w:cs="仿宋"/>
          <w:b w:val="0"/>
          <w:bCs w:val="0"/>
          <w:color w:val="FF0000"/>
          <w:sz w:val="32"/>
          <w:szCs w:val="32"/>
          <w:highlight w:val="none"/>
          <w:lang w:val="en-US" w:eastAsia="zh-CN"/>
        </w:rPr>
        <w:t>须</w:t>
      </w:r>
      <w:r>
        <w:rPr>
          <w:rFonts w:hint="eastAsia" w:ascii="仿宋" w:hAnsi="仿宋" w:eastAsia="仿宋" w:cs="仿宋"/>
          <w:b w:val="0"/>
          <w:bCs w:val="0"/>
          <w:color w:val="FF0000"/>
          <w:sz w:val="32"/>
          <w:szCs w:val="32"/>
          <w:highlight w:val="none"/>
        </w:rPr>
        <w:t>进行防眩光处理</w:t>
      </w:r>
      <w:r>
        <w:rPr>
          <w:rFonts w:hint="eastAsia" w:ascii="仿宋" w:hAnsi="仿宋" w:eastAsia="仿宋" w:cs="仿宋"/>
          <w:b w:val="0"/>
          <w:bCs w:val="0"/>
          <w:color w:val="FF0000"/>
          <w:sz w:val="32"/>
          <w:szCs w:val="32"/>
          <w:highlight w:val="none"/>
          <w:lang w:eastAsia="zh-CN"/>
        </w:rPr>
        <w:t>，</w:t>
      </w:r>
      <w:r>
        <w:rPr>
          <w:rFonts w:hint="eastAsia" w:ascii="仿宋" w:hAnsi="仿宋" w:eastAsia="仿宋" w:cs="仿宋"/>
          <w:b w:val="0"/>
          <w:bCs w:val="0"/>
          <w:color w:val="FF0000"/>
          <w:sz w:val="32"/>
          <w:szCs w:val="32"/>
          <w:highlight w:val="none"/>
        </w:rPr>
        <w:t>防止光源对汽车内的驾驶员及乘客产生眩光及频闪。</w:t>
      </w:r>
    </w:p>
    <w:p w14:paraId="050167BE">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FF0000"/>
          <w:sz w:val="32"/>
          <w:szCs w:val="32"/>
        </w:rPr>
      </w:pPr>
      <w:r>
        <w:rPr>
          <w:rFonts w:hint="eastAsia" w:ascii="仿宋" w:hAnsi="仿宋" w:eastAsia="仿宋" w:cs="仿宋"/>
          <w:b w:val="0"/>
          <w:bCs w:val="0"/>
          <w:color w:val="FF0000"/>
          <w:sz w:val="32"/>
          <w:szCs w:val="32"/>
          <w:lang w:val="en-US" w:eastAsia="zh-CN"/>
        </w:rPr>
        <w:t>8.</w:t>
      </w:r>
      <w:r>
        <w:rPr>
          <w:rFonts w:hint="eastAsia" w:ascii="仿宋" w:hAnsi="仿宋" w:eastAsia="仿宋" w:cs="仿宋"/>
          <w:b w:val="0"/>
          <w:bCs w:val="0"/>
          <w:color w:val="FF0000"/>
          <w:sz w:val="32"/>
          <w:szCs w:val="32"/>
        </w:rPr>
        <w:t>振动及冲击试验</w:t>
      </w:r>
    </w:p>
    <w:p w14:paraId="576C1435">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FF0000"/>
          <w:sz w:val="32"/>
          <w:szCs w:val="32"/>
        </w:rPr>
      </w:pPr>
      <w:r>
        <w:rPr>
          <w:rFonts w:hint="default" w:ascii="仿宋" w:hAnsi="仿宋" w:eastAsia="仿宋" w:cs="仿宋"/>
          <w:b w:val="0"/>
          <w:bCs w:val="0"/>
          <w:color w:val="FF0000"/>
          <w:sz w:val="32"/>
          <w:szCs w:val="32"/>
          <w:lang w:eastAsia="zh-CN"/>
        </w:rPr>
        <w:t>8.1</w:t>
      </w:r>
      <w:r>
        <w:rPr>
          <w:rFonts w:hint="eastAsia" w:ascii="仿宋" w:hAnsi="仿宋" w:eastAsia="仿宋" w:cs="仿宋"/>
          <w:b w:val="0"/>
          <w:bCs w:val="0"/>
          <w:color w:val="FF0000"/>
          <w:sz w:val="32"/>
          <w:szCs w:val="32"/>
        </w:rPr>
        <w:t>振动测试：</w:t>
      </w:r>
      <w:r>
        <w:rPr>
          <w:rFonts w:hint="eastAsia" w:ascii="仿宋" w:hAnsi="仿宋" w:eastAsia="仿宋" w:cs="仿宋"/>
          <w:color w:val="FF0000"/>
          <w:sz w:val="32"/>
          <w:szCs w:val="32"/>
        </w:rPr>
        <w:t>在共振频率搜寻阶段，需要在频率范围2~30Hz内，以加速度0.2g，扫频速率为1oct/min搜寻出灯具在三个轴向(X、Y、Z)上的共振频率点。如果没有找到共振频率点，则以30Hz进行耐久测试</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响应加速度大于1.5G的情况下，XYZ三轴各100000次振动。试验后样品外观无损伤，并能正常工作。</w:t>
      </w:r>
    </w:p>
    <w:p w14:paraId="2DCA4372">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FF0000"/>
          <w:sz w:val="32"/>
          <w:szCs w:val="32"/>
        </w:rPr>
      </w:pPr>
      <w:r>
        <w:rPr>
          <w:rFonts w:hint="default" w:ascii="仿宋" w:hAnsi="仿宋" w:eastAsia="仿宋" w:cs="仿宋"/>
          <w:b w:val="0"/>
          <w:bCs w:val="0"/>
          <w:color w:val="FF0000"/>
          <w:sz w:val="32"/>
          <w:szCs w:val="32"/>
          <w:lang w:eastAsia="zh-CN"/>
        </w:rPr>
        <w:t>8.2</w:t>
      </w:r>
      <w:r>
        <w:rPr>
          <w:rFonts w:hint="eastAsia" w:ascii="仿宋" w:hAnsi="仿宋" w:eastAsia="仿宋" w:cs="仿宋"/>
          <w:b w:val="0"/>
          <w:bCs w:val="0"/>
          <w:color w:val="FF0000"/>
          <w:sz w:val="32"/>
          <w:szCs w:val="32"/>
        </w:rPr>
        <w:t>冲击测试：最恶劣方向上需承受2次11ms 30G的冲击，灯具功能正常；承受1次11ms 50G的冲击，灯具不可发生断裂破损等影响安全的损伤。</w:t>
      </w:r>
    </w:p>
    <w:p w14:paraId="2C25F16F">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FF0000"/>
          <w:sz w:val="32"/>
          <w:szCs w:val="32"/>
        </w:rPr>
      </w:pPr>
      <w:r>
        <w:rPr>
          <w:rFonts w:hint="eastAsia" w:ascii="仿宋" w:hAnsi="仿宋" w:eastAsia="仿宋" w:cs="仿宋"/>
          <w:b w:val="0"/>
          <w:bCs w:val="0"/>
          <w:color w:val="FF0000"/>
          <w:sz w:val="32"/>
          <w:szCs w:val="32"/>
          <w:lang w:val="en-US" w:eastAsia="zh-CN"/>
        </w:rPr>
        <w:t>9.</w:t>
      </w:r>
      <w:r>
        <w:rPr>
          <w:rFonts w:hint="eastAsia" w:ascii="仿宋" w:hAnsi="仿宋" w:eastAsia="仿宋" w:cs="仿宋"/>
          <w:b w:val="0"/>
          <w:bCs w:val="0"/>
          <w:color w:val="FF0000"/>
          <w:sz w:val="32"/>
          <w:szCs w:val="32"/>
        </w:rPr>
        <w:t>防碰撞试验</w:t>
      </w:r>
    </w:p>
    <w:p w14:paraId="04EC7583">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FF0000"/>
          <w:sz w:val="32"/>
          <w:szCs w:val="32"/>
          <w:highlight w:val="none"/>
        </w:rPr>
      </w:pPr>
      <w:r>
        <w:rPr>
          <w:rFonts w:hint="eastAsia" w:ascii="仿宋" w:hAnsi="仿宋" w:eastAsia="仿宋" w:cs="仿宋"/>
          <w:b w:val="0"/>
          <w:bCs w:val="0"/>
          <w:color w:val="FF0000"/>
          <w:sz w:val="32"/>
          <w:szCs w:val="32"/>
        </w:rPr>
        <w:t>灯具应符合GB/T 20138 电器设备外壳对外界机械碰撞的防护等级≥IK08。</w:t>
      </w:r>
    </w:p>
    <w:p w14:paraId="4C0909D3">
      <w:pPr>
        <w:pStyle w:val="3"/>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color w:val="000000"/>
          <w:sz w:val="32"/>
          <w:szCs w:val="32"/>
        </w:rPr>
      </w:pPr>
      <w:bookmarkStart w:id="42" w:name="_Toc11594"/>
      <w:bookmarkStart w:id="43" w:name="_Toc31262"/>
      <w:bookmarkStart w:id="44" w:name="_Toc31809"/>
      <w:bookmarkStart w:id="45" w:name="_Toc14792"/>
      <w:bookmarkStart w:id="46" w:name="_Toc11488"/>
      <w:bookmarkStart w:id="47" w:name="_Toc8778"/>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lang w:val="en-US" w:eastAsia="zh-CN"/>
        </w:rPr>
        <w:t>三</w:t>
      </w: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rPr>
        <w:t>灯具的</w:t>
      </w:r>
      <w:r>
        <w:rPr>
          <w:rFonts w:hint="eastAsia" w:ascii="楷体" w:hAnsi="楷体" w:eastAsia="楷体" w:cs="楷体"/>
          <w:b w:val="0"/>
          <w:bCs w:val="0"/>
          <w:color w:val="000000"/>
          <w:sz w:val="32"/>
          <w:szCs w:val="32"/>
          <w:lang w:val="en-US" w:eastAsia="zh-CN"/>
        </w:rPr>
        <w:t>技术</w:t>
      </w:r>
      <w:r>
        <w:rPr>
          <w:rFonts w:hint="eastAsia" w:ascii="楷体" w:hAnsi="楷体" w:eastAsia="楷体" w:cs="楷体"/>
          <w:b w:val="0"/>
          <w:bCs w:val="0"/>
          <w:color w:val="000000"/>
          <w:sz w:val="32"/>
          <w:szCs w:val="32"/>
        </w:rPr>
        <w:t>要求</w:t>
      </w:r>
      <w:bookmarkEnd w:id="42"/>
      <w:bookmarkEnd w:id="43"/>
      <w:bookmarkEnd w:id="44"/>
      <w:bookmarkEnd w:id="45"/>
      <w:bookmarkEnd w:id="46"/>
      <w:bookmarkEnd w:id="47"/>
    </w:p>
    <w:p w14:paraId="32F10805">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LED灯具引出线线径</w:t>
      </w:r>
      <w:r>
        <w:rPr>
          <w:rFonts w:hint="eastAsia" w:ascii="仿宋" w:hAnsi="仿宋" w:eastAsia="仿宋" w:cs="仿宋"/>
          <w:b w:val="0"/>
          <w:bCs w:val="0"/>
          <w:color w:val="000000"/>
          <w:sz w:val="32"/>
          <w:szCs w:val="32"/>
          <w:lang w:val="en-US" w:eastAsia="zh-CN"/>
        </w:rPr>
        <w:t>应</w:t>
      </w:r>
      <w:r>
        <w:rPr>
          <w:rFonts w:hint="eastAsia" w:ascii="仿宋" w:hAnsi="仿宋" w:eastAsia="仿宋" w:cs="仿宋"/>
          <w:b w:val="0"/>
          <w:bCs w:val="0"/>
          <w:color w:val="000000"/>
          <w:sz w:val="32"/>
          <w:szCs w:val="32"/>
        </w:rPr>
        <w:t>不小于1.5平方毫米，引出线长度为0.5米，</w:t>
      </w:r>
      <w:r>
        <w:rPr>
          <w:rFonts w:hint="eastAsia" w:ascii="仿宋" w:hAnsi="仿宋" w:eastAsia="仿宋" w:cs="仿宋"/>
          <w:b w:val="0"/>
          <w:bCs w:val="0"/>
          <w:color w:val="000000"/>
          <w:sz w:val="32"/>
          <w:szCs w:val="32"/>
          <w:highlight w:val="none"/>
          <w:lang w:val="en-US" w:eastAsia="zh-CN"/>
        </w:rPr>
        <w:t>正负极引出线</w:t>
      </w:r>
      <w:r>
        <w:rPr>
          <w:rFonts w:hint="eastAsia" w:ascii="仿宋" w:hAnsi="仿宋" w:eastAsia="仿宋" w:cs="仿宋"/>
          <w:b w:val="0"/>
          <w:bCs w:val="0"/>
          <w:color w:val="000000"/>
          <w:sz w:val="32"/>
          <w:szCs w:val="32"/>
        </w:rPr>
        <w:t>的颜色必须有明显区别。</w:t>
      </w:r>
    </w:p>
    <w:p w14:paraId="7D8F8FC4">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有针对感应雷击及静电的专用防护元件，器件性能符合IEC61000-4（Level 4）的检测标准。</w:t>
      </w:r>
    </w:p>
    <w:p w14:paraId="4D70CD4A">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灯具控制装置必须符合国家相关标准。</w:t>
      </w:r>
    </w:p>
    <w:p w14:paraId="28B0368A">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灯具外壳采用优质高压铸铝，具有良好的耐气候性能，表面应能承受机械压力和盐雾、汽车废气及清洗剂的腐蚀。灯具表面整齐光滑，厚度均匀，无破损、无裂痕，整体感无色差。</w:t>
      </w:r>
    </w:p>
    <w:p w14:paraId="4133583B">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要求灯具自洁性好，应有透光玻璃罩。透光灯罩型式为高强度、高透明（透光率≥90%）、防UV紫外辐射平面钢化安全玻璃（厚</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mm），具体颜色可根据</w:t>
      </w:r>
      <w:r>
        <w:rPr>
          <w:rFonts w:hint="eastAsia" w:ascii="仿宋" w:hAnsi="仿宋" w:eastAsia="仿宋" w:cs="仿宋"/>
          <w:b w:val="0"/>
          <w:bCs w:val="0"/>
          <w:color w:val="000000"/>
          <w:sz w:val="32"/>
          <w:szCs w:val="32"/>
          <w:lang w:val="en-US" w:eastAsia="zh-CN"/>
        </w:rPr>
        <w:t>招标人</w:t>
      </w:r>
      <w:r>
        <w:rPr>
          <w:rFonts w:hint="eastAsia" w:ascii="仿宋" w:hAnsi="仿宋" w:eastAsia="仿宋" w:cs="仿宋"/>
          <w:b w:val="0"/>
          <w:bCs w:val="0"/>
          <w:color w:val="000000"/>
          <w:sz w:val="32"/>
          <w:szCs w:val="32"/>
        </w:rPr>
        <w:t>要求修改调整。</w:t>
      </w:r>
    </w:p>
    <w:p w14:paraId="23964FE7">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6.</w:t>
      </w:r>
      <w:r>
        <w:rPr>
          <w:rFonts w:hint="eastAsia" w:ascii="仿宋" w:hAnsi="仿宋" w:eastAsia="仿宋" w:cs="仿宋"/>
          <w:b w:val="0"/>
          <w:bCs w:val="0"/>
          <w:color w:val="000000"/>
          <w:sz w:val="32"/>
          <w:szCs w:val="32"/>
        </w:rPr>
        <w:t>采用全结构散热设计，灯壳可以辅助LED模块散热，有效降低LED芯片的结温。散热设计要先进合理，灯具适应温度：</w:t>
      </w:r>
      <w:r>
        <w:rPr>
          <w:rFonts w:hint="eastAsia" w:ascii="仿宋" w:hAnsi="仿宋" w:eastAsia="仿宋" w:cs="仿宋"/>
          <w:b w:val="0"/>
          <w:bCs w:val="0"/>
          <w:color w:val="FF0000"/>
          <w:sz w:val="32"/>
          <w:szCs w:val="32"/>
        </w:rPr>
        <w:t>-</w:t>
      </w:r>
      <w:r>
        <w:rPr>
          <w:rFonts w:hint="eastAsia" w:ascii="仿宋" w:hAnsi="仿宋" w:eastAsia="仿宋" w:cs="仿宋"/>
          <w:b w:val="0"/>
          <w:bCs w:val="0"/>
          <w:color w:val="FF0000"/>
          <w:sz w:val="32"/>
          <w:szCs w:val="32"/>
          <w:lang w:val="en-US" w:eastAsia="zh-CN"/>
        </w:rPr>
        <w:t>40</w:t>
      </w:r>
      <w:r>
        <w:rPr>
          <w:rFonts w:hint="eastAsia" w:ascii="仿宋" w:hAnsi="仿宋" w:eastAsia="仿宋" w:cs="仿宋"/>
          <w:b w:val="0"/>
          <w:bCs w:val="0"/>
          <w:color w:val="FF0000"/>
          <w:sz w:val="32"/>
          <w:szCs w:val="32"/>
        </w:rPr>
        <w:t>℃～+50℃。</w:t>
      </w:r>
    </w:p>
    <w:p w14:paraId="3B16B542">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7.</w:t>
      </w:r>
      <w:r>
        <w:rPr>
          <w:rFonts w:hint="eastAsia" w:ascii="仿宋" w:hAnsi="仿宋" w:eastAsia="仿宋" w:cs="仿宋"/>
          <w:b w:val="0"/>
          <w:bCs w:val="0"/>
          <w:color w:val="000000"/>
          <w:sz w:val="32"/>
          <w:szCs w:val="32"/>
        </w:rPr>
        <w:t>螺丝、螺母等相关附件要求采用不锈钢材质</w:t>
      </w:r>
      <w:r>
        <w:rPr>
          <w:rFonts w:hint="eastAsia" w:ascii="仿宋" w:hAnsi="仿宋" w:eastAsia="仿宋" w:cs="仿宋"/>
          <w:b w:val="0"/>
          <w:bCs w:val="0"/>
          <w:color w:val="FF0000"/>
          <w:sz w:val="32"/>
          <w:szCs w:val="32"/>
        </w:rPr>
        <w:t>（不锈钢304</w:t>
      </w:r>
      <w:r>
        <w:rPr>
          <w:rFonts w:hint="eastAsia" w:ascii="仿宋" w:hAnsi="仿宋" w:eastAsia="仿宋" w:cs="仿宋"/>
          <w:b w:val="0"/>
          <w:bCs w:val="0"/>
          <w:color w:val="FF0000"/>
          <w:sz w:val="32"/>
          <w:szCs w:val="32"/>
          <w:lang w:val="en-US" w:eastAsia="zh-CN"/>
        </w:rPr>
        <w:t>/2B</w:t>
      </w:r>
      <w:r>
        <w:rPr>
          <w:rFonts w:hint="eastAsia" w:ascii="仿宋" w:hAnsi="仿宋" w:eastAsia="仿宋" w:cs="仿宋"/>
          <w:b w:val="0"/>
          <w:bCs w:val="0"/>
          <w:color w:val="FF0000"/>
          <w:sz w:val="32"/>
          <w:szCs w:val="32"/>
        </w:rPr>
        <w:t>）</w:t>
      </w:r>
      <w:r>
        <w:rPr>
          <w:rFonts w:hint="eastAsia" w:ascii="仿宋" w:hAnsi="仿宋" w:eastAsia="仿宋" w:cs="仿宋"/>
          <w:b w:val="0"/>
          <w:bCs w:val="0"/>
          <w:color w:val="000000"/>
          <w:sz w:val="32"/>
          <w:szCs w:val="32"/>
        </w:rPr>
        <w:t>。</w:t>
      </w:r>
    </w:p>
    <w:p w14:paraId="1AFD2AA0">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8.</w:t>
      </w:r>
      <w:r>
        <w:rPr>
          <w:rFonts w:hint="eastAsia" w:ascii="仿宋" w:hAnsi="仿宋" w:eastAsia="仿宋" w:cs="仿宋"/>
          <w:b w:val="0"/>
          <w:bCs w:val="0"/>
          <w:color w:val="000000"/>
          <w:sz w:val="32"/>
          <w:szCs w:val="32"/>
        </w:rPr>
        <w:t>电器元件均符合GB14048电器元件国标要求。</w:t>
      </w:r>
    </w:p>
    <w:p w14:paraId="6E9C2F2B">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9.</w:t>
      </w:r>
      <w:r>
        <w:rPr>
          <w:rFonts w:hint="eastAsia" w:ascii="仿宋" w:hAnsi="仿宋" w:eastAsia="仿宋" w:cs="仿宋"/>
          <w:b w:val="0"/>
          <w:bCs w:val="0"/>
          <w:color w:val="000000"/>
          <w:sz w:val="32"/>
          <w:szCs w:val="32"/>
        </w:rPr>
        <w:t>LED灯具的</w:t>
      </w:r>
      <w:r>
        <w:rPr>
          <w:rFonts w:hint="eastAsia" w:ascii="仿宋" w:hAnsi="仿宋" w:eastAsia="仿宋" w:cs="仿宋"/>
          <w:b w:val="0"/>
          <w:bCs w:val="0"/>
          <w:color w:val="000000"/>
          <w:sz w:val="32"/>
          <w:szCs w:val="32"/>
          <w:lang w:val="en-US" w:eastAsia="zh-CN"/>
        </w:rPr>
        <w:t>工作</w:t>
      </w:r>
      <w:r>
        <w:rPr>
          <w:rFonts w:hint="eastAsia" w:ascii="仿宋" w:hAnsi="仿宋" w:eastAsia="仿宋" w:cs="仿宋"/>
          <w:b w:val="0"/>
          <w:bCs w:val="0"/>
          <w:color w:val="000000"/>
          <w:sz w:val="32"/>
          <w:szCs w:val="32"/>
        </w:rPr>
        <w:t>寿命应不小于</w:t>
      </w: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0000h。 LED灯具在正常工作6000h的光通维持率不应小于98%，正常工作12000h的光通量维持率不应小于90%</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正常工作</w:t>
      </w:r>
      <w:r>
        <w:rPr>
          <w:rFonts w:hint="eastAsia" w:ascii="仿宋" w:hAnsi="仿宋" w:eastAsia="仿宋" w:cs="仿宋"/>
          <w:b w:val="0"/>
          <w:bCs w:val="0"/>
          <w:color w:val="000000"/>
          <w:sz w:val="32"/>
          <w:szCs w:val="32"/>
          <w:lang w:val="en-US" w:eastAsia="zh-CN"/>
        </w:rPr>
        <w:t>25</w:t>
      </w:r>
      <w:r>
        <w:rPr>
          <w:rFonts w:hint="eastAsia" w:ascii="仿宋" w:hAnsi="仿宋" w:eastAsia="仿宋" w:cs="仿宋"/>
          <w:b w:val="0"/>
          <w:bCs w:val="0"/>
          <w:color w:val="000000"/>
          <w:sz w:val="32"/>
          <w:szCs w:val="32"/>
        </w:rPr>
        <w:t>000h的光通量维持率不应小于</w:t>
      </w:r>
      <w:r>
        <w:rPr>
          <w:rFonts w:hint="eastAsia" w:ascii="仿宋" w:hAnsi="仿宋" w:eastAsia="仿宋" w:cs="仿宋"/>
          <w:b w:val="0"/>
          <w:bCs w:val="0"/>
          <w:color w:val="000000"/>
          <w:sz w:val="32"/>
          <w:szCs w:val="32"/>
          <w:u w:val="single"/>
          <w:lang w:val="en-US" w:eastAsia="zh-CN"/>
        </w:rPr>
        <w:t>83</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正常工作</w:t>
      </w:r>
      <w:r>
        <w:rPr>
          <w:rFonts w:hint="eastAsia" w:ascii="仿宋" w:hAnsi="仿宋" w:eastAsia="仿宋" w:cs="仿宋"/>
          <w:b w:val="0"/>
          <w:bCs w:val="0"/>
          <w:color w:val="000000"/>
          <w:sz w:val="32"/>
          <w:szCs w:val="32"/>
          <w:lang w:val="en-US" w:eastAsia="zh-CN"/>
        </w:rPr>
        <w:t>40</w:t>
      </w:r>
      <w:r>
        <w:rPr>
          <w:rFonts w:hint="eastAsia" w:ascii="仿宋" w:hAnsi="仿宋" w:eastAsia="仿宋" w:cs="仿宋"/>
          <w:b w:val="0"/>
          <w:bCs w:val="0"/>
          <w:color w:val="000000"/>
          <w:sz w:val="32"/>
          <w:szCs w:val="32"/>
        </w:rPr>
        <w:t>000h的光通量维持率不应小于</w:t>
      </w:r>
      <w:r>
        <w:rPr>
          <w:rFonts w:hint="eastAsia" w:ascii="仿宋" w:hAnsi="仿宋" w:eastAsia="仿宋" w:cs="仿宋"/>
          <w:b w:val="0"/>
          <w:bCs w:val="0"/>
          <w:color w:val="000000"/>
          <w:sz w:val="32"/>
          <w:szCs w:val="32"/>
          <w:u w:val="single"/>
          <w:lang w:val="en-US" w:eastAsia="zh-CN"/>
        </w:rPr>
        <w:t>75</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正常工作</w:t>
      </w:r>
      <w:r>
        <w:rPr>
          <w:rFonts w:hint="eastAsia" w:ascii="仿宋" w:hAnsi="仿宋" w:eastAsia="仿宋" w:cs="仿宋"/>
          <w:b w:val="0"/>
          <w:bCs w:val="0"/>
          <w:color w:val="000000"/>
          <w:sz w:val="32"/>
          <w:szCs w:val="32"/>
          <w:lang w:val="en-US" w:eastAsia="zh-CN"/>
        </w:rPr>
        <w:t>50</w:t>
      </w:r>
      <w:r>
        <w:rPr>
          <w:rFonts w:hint="eastAsia" w:ascii="仿宋" w:hAnsi="仿宋" w:eastAsia="仿宋" w:cs="仿宋"/>
          <w:b w:val="0"/>
          <w:bCs w:val="0"/>
          <w:color w:val="000000"/>
          <w:sz w:val="32"/>
          <w:szCs w:val="32"/>
        </w:rPr>
        <w:t>000h的光通量维持率不应小于</w:t>
      </w:r>
      <w:r>
        <w:rPr>
          <w:rFonts w:hint="eastAsia" w:ascii="仿宋" w:hAnsi="仿宋" w:eastAsia="仿宋" w:cs="仿宋"/>
          <w:b w:val="0"/>
          <w:bCs w:val="0"/>
          <w:color w:val="000000"/>
          <w:sz w:val="32"/>
          <w:szCs w:val="32"/>
          <w:u w:val="single"/>
          <w:lang w:val="en-US" w:eastAsia="zh-CN"/>
        </w:rPr>
        <w:t>70</w:t>
      </w:r>
      <w:r>
        <w:rPr>
          <w:rFonts w:hint="eastAsia" w:ascii="仿宋" w:hAnsi="仿宋" w:eastAsia="仿宋" w:cs="仿宋"/>
          <w:b w:val="0"/>
          <w:bCs w:val="0"/>
          <w:color w:val="000000"/>
          <w:sz w:val="32"/>
          <w:szCs w:val="32"/>
        </w:rPr>
        <w:t>%。同时灯具在正常工作12000h内年损坏率不应高于1%，12000h~</w:t>
      </w:r>
      <w:r>
        <w:rPr>
          <w:rFonts w:hint="eastAsia" w:ascii="仿宋" w:hAnsi="仿宋" w:eastAsia="仿宋" w:cs="仿宋"/>
          <w:b w:val="0"/>
          <w:bCs w:val="0"/>
          <w:color w:val="000000"/>
          <w:sz w:val="32"/>
          <w:szCs w:val="32"/>
          <w:lang w:val="en-US" w:eastAsia="zh-CN"/>
        </w:rPr>
        <w:t>50</w:t>
      </w:r>
      <w:r>
        <w:rPr>
          <w:rFonts w:hint="eastAsia" w:ascii="仿宋" w:hAnsi="仿宋" w:eastAsia="仿宋" w:cs="仿宋"/>
          <w:b w:val="0"/>
          <w:bCs w:val="0"/>
          <w:color w:val="000000"/>
          <w:sz w:val="32"/>
          <w:szCs w:val="32"/>
        </w:rPr>
        <w:t>000h内年损坏率不应高于3%。</w:t>
      </w:r>
    </w:p>
    <w:p w14:paraId="008CD1F6">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10.</w:t>
      </w:r>
      <w:r>
        <w:rPr>
          <w:rFonts w:hint="eastAsia" w:ascii="仿宋" w:hAnsi="仿宋" w:eastAsia="仿宋" w:cs="仿宋"/>
          <w:b w:val="0"/>
          <w:bCs w:val="0"/>
          <w:color w:val="000000"/>
          <w:sz w:val="32"/>
          <w:szCs w:val="32"/>
        </w:rPr>
        <w:t xml:space="preserve"> LED灯具的全寿命周期内的色温应为3000K±</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00K。</w:t>
      </w:r>
    </w:p>
    <w:p w14:paraId="2386B8A2">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（1）初始色温在额定相关色温范围内，3万小时色温与初设色温的偏移不超过±100K。</w:t>
      </w:r>
    </w:p>
    <w:p w14:paraId="63E8B637">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（2）5万小时，要求在不同方向上的色品坐标与其加权平均值偏差在GB/T7921规定的CIE1976均匀色度标尺图中，不应大于0.007。</w:t>
      </w:r>
    </w:p>
    <w:p w14:paraId="08C9A3A2">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（3）5万小时，要求色品坐标与初设值的偏差在GB/T7921规定的CIE1976均匀色度标尺图中，不应大于0.012。</w:t>
      </w:r>
    </w:p>
    <w:p w14:paraId="5791330A">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11.</w:t>
      </w:r>
      <w:r>
        <w:rPr>
          <w:rFonts w:hint="eastAsia" w:ascii="仿宋" w:hAnsi="仿宋" w:eastAsia="仿宋" w:cs="仿宋"/>
          <w:b w:val="0"/>
          <w:bCs w:val="0"/>
          <w:color w:val="000000"/>
          <w:sz w:val="32"/>
          <w:szCs w:val="32"/>
        </w:rPr>
        <w:t>灯具建议配置呼吸器。</w:t>
      </w:r>
    </w:p>
    <w:p w14:paraId="6A5E383B">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12.</w:t>
      </w:r>
      <w:r>
        <w:rPr>
          <w:rFonts w:hint="eastAsia" w:ascii="仿宋" w:hAnsi="仿宋" w:eastAsia="仿宋" w:cs="仿宋"/>
          <w:b w:val="0"/>
          <w:bCs w:val="0"/>
          <w:color w:val="000000"/>
          <w:sz w:val="32"/>
          <w:szCs w:val="32"/>
        </w:rPr>
        <w:t>灯具工作电压：DC24V。</w:t>
      </w:r>
    </w:p>
    <w:p w14:paraId="6378EDE9">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13.</w:t>
      </w:r>
      <w:r>
        <w:rPr>
          <w:rFonts w:hint="eastAsia" w:ascii="仿宋" w:hAnsi="仿宋" w:eastAsia="仿宋" w:cs="仿宋"/>
          <w:b w:val="0"/>
          <w:bCs w:val="0"/>
          <w:color w:val="000000"/>
          <w:sz w:val="32"/>
          <w:szCs w:val="32"/>
          <w:highlight w:val="none"/>
        </w:rPr>
        <w:t>灯具防护等级为IP</w:t>
      </w:r>
      <w:r>
        <w:rPr>
          <w:rFonts w:hint="eastAsia" w:ascii="仿宋" w:hAnsi="仿宋" w:eastAsia="仿宋" w:cs="仿宋"/>
          <w:b w:val="0"/>
          <w:bCs w:val="0"/>
          <w:color w:val="000000"/>
          <w:sz w:val="32"/>
          <w:szCs w:val="32"/>
          <w:highlight w:val="none"/>
          <w:lang w:val="en-US" w:eastAsia="zh-CN"/>
        </w:rPr>
        <w:t>65</w:t>
      </w:r>
      <w:r>
        <w:rPr>
          <w:rFonts w:hint="eastAsia" w:ascii="仿宋" w:hAnsi="仿宋" w:eastAsia="仿宋" w:cs="仿宋"/>
          <w:b w:val="0"/>
          <w:bCs w:val="0"/>
          <w:color w:val="000000"/>
          <w:sz w:val="32"/>
          <w:szCs w:val="32"/>
        </w:rPr>
        <w:t>。防护性能采用硅橡胶密封圈实现，不能使用胶水密封。</w:t>
      </w:r>
    </w:p>
    <w:p w14:paraId="74138C79">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14.</w:t>
      </w:r>
      <w:r>
        <w:rPr>
          <w:rFonts w:hint="eastAsia" w:ascii="仿宋" w:hAnsi="仿宋" w:eastAsia="仿宋" w:cs="仿宋"/>
          <w:b w:val="0"/>
          <w:bCs w:val="0"/>
          <w:color w:val="000000"/>
          <w:sz w:val="32"/>
          <w:szCs w:val="32"/>
        </w:rPr>
        <w:t>电器绝缘等级：Class</w:t>
      </w:r>
      <w:r>
        <w:rPr>
          <w:rFonts w:hint="eastAsia" w:ascii="仿宋" w:hAnsi="仿宋" w:eastAsia="仿宋" w:cs="仿宋"/>
          <w:b w:val="0"/>
          <w:bCs w:val="0"/>
          <w:color w:val="000000"/>
          <w:sz w:val="32"/>
          <w:szCs w:val="32"/>
          <w:lang w:eastAsia="zh-CN"/>
        </w:rPr>
        <w:t>Ⅲ</w:t>
      </w:r>
      <w:r>
        <w:rPr>
          <w:rFonts w:hint="eastAsia" w:ascii="仿宋" w:hAnsi="仿宋" w:eastAsia="仿宋" w:cs="仿宋"/>
          <w:b w:val="0"/>
          <w:bCs w:val="0"/>
          <w:color w:val="000000"/>
          <w:sz w:val="32"/>
          <w:szCs w:val="32"/>
        </w:rPr>
        <w:t xml:space="preserve"> </w:t>
      </w:r>
      <w:r>
        <w:rPr>
          <w:rFonts w:hint="eastAsia" w:ascii="仿宋" w:hAnsi="仿宋" w:eastAsia="仿宋" w:cs="仿宋"/>
          <w:b w:val="0"/>
          <w:bCs w:val="0"/>
          <w:color w:val="000000"/>
          <w:sz w:val="32"/>
          <w:szCs w:val="32"/>
          <w:lang w:eastAsia="zh-CN"/>
        </w:rPr>
        <w:t>。</w:t>
      </w:r>
    </w:p>
    <w:p w14:paraId="13E7F62F">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15.</w:t>
      </w:r>
      <w:r>
        <w:rPr>
          <w:rFonts w:hint="eastAsia" w:ascii="仿宋" w:hAnsi="仿宋" w:eastAsia="仿宋" w:cs="仿宋"/>
          <w:b w:val="0"/>
          <w:bCs w:val="0"/>
          <w:color w:val="000000"/>
          <w:sz w:val="32"/>
          <w:szCs w:val="32"/>
        </w:rPr>
        <w:t>每一个独立的LED光源应具有多层透镜进行二次配光以确保灯具的配光适合路灯应用以及确保更大的间距和照明均匀度。</w:t>
      </w:r>
    </w:p>
    <w:p w14:paraId="538E9C99">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16.</w:t>
      </w:r>
      <w:r>
        <w:rPr>
          <w:rFonts w:hint="eastAsia" w:ascii="仿宋" w:hAnsi="仿宋" w:eastAsia="仿宋" w:cs="仿宋"/>
          <w:b w:val="0"/>
          <w:bCs w:val="0"/>
          <w:color w:val="000000"/>
          <w:sz w:val="32"/>
          <w:szCs w:val="32"/>
        </w:rPr>
        <w:t>灯具应具备合理的防眩光、防频闪措施。</w:t>
      </w:r>
    </w:p>
    <w:p w14:paraId="5C0819B0">
      <w:pPr>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17.灯具外壳颜色为RAL7040。</w:t>
      </w:r>
    </w:p>
    <w:p w14:paraId="10F1B52B">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rPr>
      </w:pPr>
      <w:bookmarkStart w:id="48" w:name="_Toc958"/>
      <w:bookmarkStart w:id="49" w:name="_Toc10338"/>
      <w:bookmarkStart w:id="50" w:name="_Toc30365"/>
      <w:bookmarkStart w:id="51" w:name="_Toc7531"/>
      <w:bookmarkStart w:id="52" w:name="_Toc1181"/>
      <w:bookmarkStart w:id="53" w:name="_Toc19932"/>
      <w:r>
        <w:rPr>
          <w:rFonts w:hint="eastAsia" w:ascii="楷体" w:hAnsi="楷体" w:eastAsia="楷体" w:cs="楷体"/>
          <w:b w:val="0"/>
          <w:bCs w:val="0"/>
          <w:kern w:val="0"/>
          <w:sz w:val="32"/>
          <w:szCs w:val="32"/>
          <w:lang w:val="en-US" w:eastAsia="zh-CN"/>
        </w:rPr>
        <w:t>（四）</w:t>
      </w:r>
      <w:r>
        <w:rPr>
          <w:rFonts w:hint="eastAsia" w:ascii="楷体" w:hAnsi="楷体" w:eastAsia="楷体" w:cs="楷体"/>
          <w:b w:val="0"/>
          <w:bCs w:val="0"/>
          <w:sz w:val="32"/>
          <w:szCs w:val="32"/>
        </w:rPr>
        <w:t>对光源及芯片的要求</w:t>
      </w:r>
      <w:bookmarkEnd w:id="48"/>
      <w:bookmarkEnd w:id="49"/>
      <w:bookmarkEnd w:id="50"/>
      <w:bookmarkEnd w:id="51"/>
      <w:bookmarkEnd w:id="52"/>
      <w:bookmarkEnd w:id="53"/>
    </w:p>
    <w:p w14:paraId="7C7D4059">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val="en-US" w:eastAsia="zh-CN"/>
        </w:rPr>
        <w:t>1.</w:t>
      </w:r>
      <w:r>
        <w:rPr>
          <w:rFonts w:hint="eastAsia" w:ascii="仿宋" w:hAnsi="仿宋" w:eastAsia="仿宋" w:cs="仿宋"/>
          <w:b w:val="0"/>
          <w:bCs w:val="0"/>
          <w:color w:val="000000"/>
          <w:kern w:val="0"/>
          <w:sz w:val="32"/>
          <w:szCs w:val="32"/>
        </w:rPr>
        <w:t>LED</w:t>
      </w:r>
      <w:r>
        <w:rPr>
          <w:rFonts w:hint="eastAsia" w:ascii="仿宋" w:hAnsi="仿宋" w:eastAsia="仿宋" w:cs="仿宋"/>
          <w:b w:val="0"/>
          <w:bCs w:val="0"/>
          <w:color w:val="000000"/>
          <w:kern w:val="0"/>
          <w:sz w:val="32"/>
          <w:szCs w:val="32"/>
          <w:lang w:eastAsia="zh-CN"/>
        </w:rPr>
        <w:t>须为</w:t>
      </w:r>
      <w:r>
        <w:rPr>
          <w:rFonts w:hint="eastAsia" w:ascii="仿宋" w:hAnsi="仿宋" w:eastAsia="仿宋" w:cs="仿宋"/>
          <w:b w:val="0"/>
          <w:bCs w:val="0"/>
          <w:color w:val="000000"/>
          <w:kern w:val="0"/>
          <w:sz w:val="32"/>
          <w:szCs w:val="32"/>
        </w:rPr>
        <w:t>原厂封装芯片，不得采用集成式芯片，交货前须附原厂供货证明。</w:t>
      </w:r>
    </w:p>
    <w:p w14:paraId="53A47495">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lang w:val="en-US" w:eastAsia="zh-CN"/>
        </w:rPr>
        <w:t>2</w:t>
      </w:r>
      <w:r>
        <w:rPr>
          <w:rFonts w:hint="eastAsia" w:ascii="仿宋" w:hAnsi="仿宋" w:eastAsia="仿宋" w:cs="仿宋"/>
          <w:b w:val="0"/>
          <w:bCs w:val="0"/>
          <w:color w:val="000000"/>
          <w:kern w:val="0"/>
          <w:sz w:val="32"/>
          <w:szCs w:val="32"/>
        </w:rPr>
        <w:t>.LED光源光效≥1</w:t>
      </w:r>
      <w:r>
        <w:rPr>
          <w:rFonts w:hint="eastAsia" w:ascii="仿宋" w:hAnsi="仿宋" w:eastAsia="仿宋" w:cs="仿宋"/>
          <w:b w:val="0"/>
          <w:bCs w:val="0"/>
          <w:color w:val="000000"/>
          <w:kern w:val="0"/>
          <w:sz w:val="32"/>
          <w:szCs w:val="32"/>
          <w:lang w:val="en-US" w:eastAsia="zh-CN"/>
        </w:rPr>
        <w:t>1</w:t>
      </w:r>
      <w:r>
        <w:rPr>
          <w:rFonts w:hint="eastAsia" w:ascii="仿宋" w:hAnsi="仿宋" w:eastAsia="仿宋" w:cs="仿宋"/>
          <w:b w:val="0"/>
          <w:bCs w:val="0"/>
          <w:color w:val="000000"/>
          <w:kern w:val="0"/>
          <w:sz w:val="32"/>
          <w:szCs w:val="32"/>
          <w:highlight w:val="none"/>
        </w:rPr>
        <w:t>0lm/</w:t>
      </w:r>
      <w:r>
        <w:rPr>
          <w:rFonts w:hint="eastAsia" w:ascii="仿宋" w:hAnsi="仿宋" w:eastAsia="仿宋" w:cs="仿宋"/>
          <w:b w:val="0"/>
          <w:bCs w:val="0"/>
          <w:color w:val="000000"/>
          <w:kern w:val="0"/>
          <w:sz w:val="32"/>
          <w:szCs w:val="32"/>
          <w:highlight w:val="none"/>
          <w:lang w:val="en-US" w:eastAsia="zh-CN"/>
        </w:rPr>
        <w:t>W</w:t>
      </w:r>
      <w:r>
        <w:rPr>
          <w:rFonts w:hint="eastAsia" w:ascii="仿宋" w:hAnsi="仿宋" w:eastAsia="仿宋" w:cs="仿宋"/>
          <w:b w:val="0"/>
          <w:bCs w:val="0"/>
          <w:color w:val="000000"/>
          <w:kern w:val="0"/>
          <w:sz w:val="32"/>
          <w:szCs w:val="32"/>
          <w:highlight w:val="none"/>
        </w:rPr>
        <w:t>，</w:t>
      </w:r>
      <w:r>
        <w:rPr>
          <w:rFonts w:hint="eastAsia" w:ascii="仿宋" w:hAnsi="仿宋" w:eastAsia="仿宋" w:cs="仿宋"/>
          <w:b w:val="0"/>
          <w:bCs w:val="0"/>
          <w:color w:val="000000"/>
          <w:kern w:val="0"/>
          <w:sz w:val="32"/>
          <w:szCs w:val="32"/>
        </w:rPr>
        <w:t>色温为3000K±</w:t>
      </w:r>
      <w:r>
        <w:rPr>
          <w:rFonts w:hint="eastAsia" w:ascii="仿宋" w:hAnsi="仿宋" w:eastAsia="仿宋" w:cs="仿宋"/>
          <w:b w:val="0"/>
          <w:bCs w:val="0"/>
          <w:color w:val="000000"/>
          <w:kern w:val="0"/>
          <w:sz w:val="32"/>
          <w:szCs w:val="32"/>
          <w:lang w:val="en-US" w:eastAsia="zh-CN"/>
        </w:rPr>
        <w:t>1</w:t>
      </w:r>
      <w:r>
        <w:rPr>
          <w:rFonts w:hint="eastAsia" w:ascii="仿宋" w:hAnsi="仿宋" w:eastAsia="仿宋" w:cs="仿宋"/>
          <w:b w:val="0"/>
          <w:bCs w:val="0"/>
          <w:color w:val="000000"/>
          <w:kern w:val="0"/>
          <w:sz w:val="32"/>
          <w:szCs w:val="32"/>
        </w:rPr>
        <w:t>00K，显色指数≥70，LED光源寿命≥50000h。</w:t>
      </w:r>
    </w:p>
    <w:p w14:paraId="709CA583">
      <w:pPr>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b w:val="0"/>
          <w:bCs w:val="0"/>
          <w:sz w:val="32"/>
          <w:szCs w:val="32"/>
        </w:rPr>
      </w:pPr>
      <w:bookmarkStart w:id="54" w:name="_Toc12976"/>
      <w:bookmarkStart w:id="55" w:name="_Toc28901"/>
      <w:bookmarkStart w:id="56" w:name="_Toc26296"/>
      <w:bookmarkStart w:id="57" w:name="_Toc21659"/>
      <w:bookmarkStart w:id="58" w:name="_Toc14844"/>
      <w:bookmarkStart w:id="59" w:name="_Toc7283"/>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rPr>
        <w:t>对驱动电源的要求</w:t>
      </w:r>
      <w:bookmarkEnd w:id="54"/>
      <w:bookmarkEnd w:id="55"/>
      <w:bookmarkEnd w:id="56"/>
      <w:bookmarkEnd w:id="57"/>
      <w:bookmarkEnd w:id="58"/>
      <w:bookmarkEnd w:id="59"/>
    </w:p>
    <w:p w14:paraId="086419E6">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highlight w:val="none"/>
        </w:rPr>
        <w:t>可接220V/50H</w:t>
      </w:r>
      <w:r>
        <w:rPr>
          <w:rFonts w:hint="eastAsia" w:ascii="仿宋" w:hAnsi="仿宋" w:eastAsia="仿宋" w:cs="仿宋"/>
          <w:b w:val="0"/>
          <w:bCs w:val="0"/>
          <w:kern w:val="0"/>
          <w:sz w:val="32"/>
          <w:szCs w:val="32"/>
          <w:highlight w:val="none"/>
          <w:vertAlign w:val="subscript"/>
        </w:rPr>
        <w:t>Z</w:t>
      </w:r>
      <w:r>
        <w:rPr>
          <w:rFonts w:hint="eastAsia" w:ascii="仿宋" w:hAnsi="仿宋" w:eastAsia="仿宋" w:cs="仿宋"/>
          <w:b w:val="0"/>
          <w:bCs w:val="0"/>
          <w:kern w:val="0"/>
          <w:sz w:val="32"/>
          <w:szCs w:val="32"/>
          <w:highlight w:val="none"/>
        </w:rPr>
        <w:t>交流电压，经</w:t>
      </w:r>
      <w:r>
        <w:rPr>
          <w:rFonts w:hint="eastAsia" w:ascii="仿宋" w:hAnsi="仿宋" w:eastAsia="仿宋" w:cs="仿宋"/>
          <w:b w:val="0"/>
          <w:bCs w:val="0"/>
          <w:kern w:val="0"/>
          <w:sz w:val="32"/>
          <w:szCs w:val="32"/>
        </w:rPr>
        <w:t>驱动电源转换，输出直流电压与LED负载相匹配，并为LED提供恒定直流电流驱动。提供完善的保护，如输入电压不足、过电压保护、输出开路与短路保护等。驱动电源在额定电压±20%范围内应正常工作。 驱动电源交货前须附原厂供货证明。同时需通过国家强制性产品认证。</w:t>
      </w:r>
    </w:p>
    <w:p w14:paraId="4F10E9F3">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val="en-US" w:eastAsia="zh-CN"/>
        </w:rPr>
        <w:t>2.</w:t>
      </w:r>
      <w:r>
        <w:rPr>
          <w:rFonts w:hint="eastAsia" w:ascii="仿宋" w:hAnsi="仿宋" w:eastAsia="仿宋" w:cs="仿宋"/>
          <w:b w:val="0"/>
          <w:bCs w:val="0"/>
          <w:color w:val="000000"/>
          <w:kern w:val="0"/>
          <w:sz w:val="32"/>
          <w:szCs w:val="32"/>
        </w:rPr>
        <w:t>驱动电源应可独立安装在现场接线箱内，每套驱动电源至少应提供</w:t>
      </w:r>
      <w:r>
        <w:rPr>
          <w:rFonts w:hint="eastAsia" w:ascii="仿宋" w:hAnsi="仿宋" w:eastAsia="仿宋" w:cs="仿宋"/>
          <w:b w:val="0"/>
          <w:bCs w:val="0"/>
          <w:color w:val="000000"/>
          <w:kern w:val="0"/>
          <w:sz w:val="32"/>
          <w:szCs w:val="32"/>
          <w:lang w:val="en-US" w:eastAsia="zh-CN"/>
        </w:rPr>
        <w:t>7</w:t>
      </w:r>
      <w:r>
        <w:rPr>
          <w:rFonts w:hint="eastAsia" w:ascii="仿宋" w:hAnsi="仿宋" w:eastAsia="仿宋" w:cs="仿宋"/>
          <w:b w:val="0"/>
          <w:bCs w:val="0"/>
          <w:color w:val="000000"/>
          <w:kern w:val="0"/>
          <w:sz w:val="32"/>
          <w:szCs w:val="32"/>
        </w:rPr>
        <w:t>套匝道灯用电</w:t>
      </w:r>
      <w:r>
        <w:rPr>
          <w:rFonts w:hint="eastAsia" w:ascii="仿宋" w:hAnsi="仿宋" w:eastAsia="仿宋" w:cs="仿宋"/>
          <w:b w:val="0"/>
          <w:bCs w:val="0"/>
          <w:color w:val="FF0000"/>
          <w:kern w:val="0"/>
          <w:sz w:val="32"/>
          <w:szCs w:val="32"/>
          <w:lang w:eastAsia="zh-CN"/>
        </w:rPr>
        <w:t>（</w:t>
      </w:r>
      <w:r>
        <w:rPr>
          <w:rFonts w:hint="eastAsia" w:ascii="仿宋" w:hAnsi="仿宋" w:eastAsia="仿宋" w:cs="仿宋"/>
          <w:b w:val="0"/>
          <w:bCs w:val="0"/>
          <w:color w:val="FF0000"/>
          <w:kern w:val="0"/>
          <w:sz w:val="32"/>
          <w:szCs w:val="32"/>
          <w:lang w:val="en-US" w:eastAsia="zh-CN"/>
        </w:rPr>
        <w:t>供电半径须≥35m</w:t>
      </w:r>
      <w:r>
        <w:rPr>
          <w:rFonts w:hint="eastAsia" w:ascii="仿宋" w:hAnsi="仿宋" w:eastAsia="仿宋" w:cs="仿宋"/>
          <w:b w:val="0"/>
          <w:bCs w:val="0"/>
          <w:color w:val="FF0000"/>
          <w:kern w:val="0"/>
          <w:sz w:val="32"/>
          <w:szCs w:val="32"/>
          <w:lang w:eastAsia="zh-CN"/>
        </w:rPr>
        <w:t>）</w:t>
      </w:r>
      <w:r>
        <w:rPr>
          <w:rFonts w:hint="eastAsia" w:ascii="仿宋" w:hAnsi="仿宋" w:eastAsia="仿宋" w:cs="仿宋"/>
          <w:b w:val="0"/>
          <w:bCs w:val="0"/>
          <w:color w:val="000000"/>
          <w:kern w:val="0"/>
          <w:sz w:val="32"/>
          <w:szCs w:val="32"/>
          <w:lang w:eastAsia="zh-CN"/>
        </w:rPr>
        <w:t>。</w:t>
      </w:r>
    </w:p>
    <w:p w14:paraId="6134CB8A">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3.</w:t>
      </w:r>
      <w:r>
        <w:rPr>
          <w:rFonts w:hint="eastAsia" w:ascii="仿宋" w:hAnsi="仿宋" w:eastAsia="仿宋" w:cs="仿宋"/>
          <w:b w:val="0"/>
          <w:bCs w:val="0"/>
          <w:color w:val="000000"/>
          <w:kern w:val="0"/>
          <w:sz w:val="32"/>
          <w:szCs w:val="32"/>
        </w:rPr>
        <w:t>驱动电源</w:t>
      </w:r>
      <w:r>
        <w:rPr>
          <w:rFonts w:hint="eastAsia" w:ascii="仿宋" w:hAnsi="仿宋" w:eastAsia="仿宋" w:cs="仿宋"/>
          <w:b w:val="0"/>
          <w:bCs w:val="0"/>
          <w:color w:val="000000"/>
          <w:kern w:val="0"/>
          <w:sz w:val="32"/>
          <w:szCs w:val="32"/>
          <w:lang w:val="en-US" w:eastAsia="zh-CN"/>
        </w:rPr>
        <w:t>可实现0-10V无极调光。</w:t>
      </w:r>
    </w:p>
    <w:p w14:paraId="559A5F80">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4.驱动电源需确保可接受采购方单灯控制器控制。</w:t>
      </w:r>
    </w:p>
    <w:p w14:paraId="6771BD09">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5.驱动电源防护等级不低于IP65。</w:t>
      </w:r>
    </w:p>
    <w:p w14:paraId="45A4684E">
      <w:pPr>
        <w:pStyle w:val="3"/>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val="en-US" w:eastAsia="zh-CN"/>
        </w:rPr>
      </w:pPr>
      <w:bookmarkStart w:id="60" w:name="_Toc29463"/>
      <w:bookmarkStart w:id="61" w:name="_Toc92188449"/>
      <w:bookmarkStart w:id="62" w:name="_Toc23282"/>
      <w:bookmarkStart w:id="63" w:name="_Toc9204"/>
      <w:bookmarkStart w:id="64" w:name="_Toc9713"/>
      <w:bookmarkStart w:id="65" w:name="_Toc2948"/>
      <w:bookmarkStart w:id="66" w:name="_Toc23459"/>
      <w:bookmarkStart w:id="67" w:name="_Toc22026"/>
      <w:bookmarkStart w:id="68" w:name="_Toc2888"/>
      <w:r>
        <w:rPr>
          <w:rFonts w:hint="eastAsia" w:ascii="黑体" w:hAnsi="黑体" w:eastAsia="黑体" w:cs="黑体"/>
          <w:b w:val="0"/>
          <w:bCs w:val="0"/>
          <w:sz w:val="32"/>
          <w:szCs w:val="32"/>
          <w:lang w:val="en-US" w:eastAsia="zh-CN"/>
        </w:rPr>
        <w:t>五、灯具检测要求</w:t>
      </w:r>
      <w:bookmarkEnd w:id="60"/>
      <w:bookmarkEnd w:id="61"/>
      <w:bookmarkEnd w:id="62"/>
      <w:bookmarkEnd w:id="63"/>
      <w:bookmarkEnd w:id="64"/>
      <w:bookmarkEnd w:id="65"/>
      <w:bookmarkEnd w:id="66"/>
      <w:bookmarkEnd w:id="67"/>
      <w:bookmarkEnd w:id="68"/>
    </w:p>
    <w:p w14:paraId="7D9E86D2">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楷体" w:hAnsi="楷体" w:eastAsia="楷体" w:cs="楷体"/>
          <w:b w:val="0"/>
          <w:bCs w:val="0"/>
          <w:color w:val="FF0000"/>
          <w:kern w:val="0"/>
          <w:sz w:val="32"/>
          <w:szCs w:val="32"/>
          <w:lang w:val="en-US" w:eastAsia="zh-CN"/>
        </w:rPr>
      </w:pPr>
      <w:r>
        <w:rPr>
          <w:rFonts w:hint="eastAsia" w:ascii="楷体" w:hAnsi="楷体" w:eastAsia="楷体" w:cs="楷体"/>
          <w:b w:val="0"/>
          <w:bCs w:val="0"/>
          <w:kern w:val="0"/>
          <w:sz w:val="32"/>
          <w:szCs w:val="32"/>
          <w:lang w:val="en-US" w:eastAsia="zh-CN"/>
        </w:rPr>
        <w:t>（一）检测要求</w:t>
      </w:r>
    </w:p>
    <w:p w14:paraId="4B92F373">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FF"/>
          <w:kern w:val="0"/>
          <w:sz w:val="32"/>
          <w:szCs w:val="32"/>
          <w:lang w:val="en-US" w:eastAsia="zh-CN"/>
        </w:rPr>
      </w:pPr>
      <w:r>
        <w:rPr>
          <w:rFonts w:hint="eastAsia" w:ascii="仿宋" w:hAnsi="仿宋" w:eastAsia="仿宋" w:cs="仿宋"/>
          <w:b w:val="0"/>
          <w:bCs w:val="0"/>
          <w:color w:val="0000FF"/>
          <w:kern w:val="0"/>
          <w:sz w:val="32"/>
          <w:szCs w:val="32"/>
          <w:lang w:val="en-US" w:eastAsia="zh-CN"/>
        </w:rPr>
        <w:t>1.</w:t>
      </w:r>
      <w:r>
        <w:rPr>
          <w:rFonts w:hint="eastAsia" w:ascii="仿宋" w:hAnsi="仿宋" w:eastAsia="仿宋" w:cs="仿宋"/>
          <w:b w:val="0"/>
          <w:bCs w:val="0"/>
          <w:color w:val="0000FF"/>
          <w:sz w:val="32"/>
          <w:szCs w:val="32"/>
          <w:lang w:val="en-US" w:eastAsia="zh-CN"/>
        </w:rPr>
        <w:t>提</w:t>
      </w:r>
      <w:r>
        <w:rPr>
          <w:rFonts w:hint="eastAsia" w:ascii="仿宋" w:hAnsi="仿宋" w:eastAsia="仿宋" w:cs="仿宋"/>
          <w:b w:val="0"/>
          <w:bCs w:val="0"/>
          <w:color w:val="0000FF"/>
          <w:sz w:val="32"/>
          <w:szCs w:val="32"/>
        </w:rPr>
        <w:t>供所投LED匝道灯</w:t>
      </w:r>
      <w:r>
        <w:rPr>
          <w:rFonts w:hint="eastAsia" w:ascii="仿宋" w:hAnsi="仿宋" w:eastAsia="仿宋" w:cs="仿宋"/>
          <w:b w:val="0"/>
          <w:bCs w:val="0"/>
          <w:color w:val="0000FF"/>
          <w:sz w:val="32"/>
          <w:szCs w:val="32"/>
          <w:lang w:val="en-US" w:eastAsia="zh-CN"/>
        </w:rPr>
        <w:t>(12W)</w:t>
      </w:r>
      <w:r>
        <w:rPr>
          <w:rFonts w:hint="eastAsia" w:ascii="仿宋" w:hAnsi="仿宋" w:eastAsia="仿宋" w:cs="仿宋"/>
          <w:color w:val="0000FF"/>
          <w:kern w:val="2"/>
          <w:sz w:val="32"/>
          <w:szCs w:val="32"/>
        </w:rPr>
        <w:t>近两年（自投标截止时间往前推算）以来的由国家权威检测机构</w:t>
      </w:r>
      <w:r>
        <w:rPr>
          <w:rFonts w:hint="eastAsia" w:ascii="仿宋" w:hAnsi="仿宋" w:eastAsia="仿宋" w:cs="仿宋"/>
          <w:color w:val="0000FF"/>
          <w:kern w:val="2"/>
          <w:sz w:val="32"/>
          <w:szCs w:val="32"/>
          <w:lang w:val="en-US" w:eastAsia="zh-CN"/>
        </w:rPr>
        <w:t>(国家市场监督管理总局，网址http://cx.cnca.cn/CertECloud/index/index/page内国家质检中心名录内的检测机构)</w:t>
      </w:r>
      <w:r>
        <w:rPr>
          <w:rFonts w:hint="eastAsia" w:ascii="仿宋" w:hAnsi="仿宋" w:eastAsia="仿宋" w:cs="仿宋"/>
          <w:color w:val="0000FF"/>
          <w:kern w:val="2"/>
          <w:sz w:val="32"/>
          <w:szCs w:val="32"/>
        </w:rPr>
        <w:t>出具的所投灯具的有关光学、综合模拟判定等方面的光学检测报告。</w:t>
      </w:r>
    </w:p>
    <w:p w14:paraId="0E85BA39">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color w:val="0000FF"/>
          <w:kern w:val="2"/>
          <w:sz w:val="32"/>
          <w:szCs w:val="32"/>
        </w:rPr>
      </w:pPr>
      <w:r>
        <w:rPr>
          <w:rFonts w:hint="eastAsia" w:ascii="仿宋" w:hAnsi="仿宋" w:eastAsia="仿宋" w:cs="仿宋"/>
          <w:b w:val="0"/>
          <w:bCs w:val="0"/>
          <w:color w:val="0000FF"/>
          <w:kern w:val="0"/>
          <w:sz w:val="32"/>
          <w:szCs w:val="32"/>
          <w:lang w:val="en-US" w:eastAsia="zh-CN"/>
        </w:rPr>
        <w:t>2.</w:t>
      </w:r>
      <w:r>
        <w:rPr>
          <w:rFonts w:hint="eastAsia" w:ascii="仿宋" w:hAnsi="仿宋" w:eastAsia="仿宋" w:cs="仿宋"/>
          <w:b w:val="0"/>
          <w:bCs w:val="0"/>
          <w:color w:val="0000FF"/>
          <w:sz w:val="32"/>
          <w:szCs w:val="32"/>
          <w:lang w:val="en-US" w:eastAsia="zh-CN"/>
        </w:rPr>
        <w:t>提</w:t>
      </w:r>
      <w:r>
        <w:rPr>
          <w:rFonts w:hint="eastAsia" w:ascii="仿宋" w:hAnsi="仿宋" w:eastAsia="仿宋" w:cs="仿宋"/>
          <w:b w:val="0"/>
          <w:bCs w:val="0"/>
          <w:color w:val="0000FF"/>
          <w:sz w:val="32"/>
          <w:szCs w:val="32"/>
        </w:rPr>
        <w:t>供所投LED匝道灯</w:t>
      </w:r>
      <w:r>
        <w:rPr>
          <w:rFonts w:hint="eastAsia" w:ascii="仿宋" w:hAnsi="仿宋" w:eastAsia="仿宋" w:cs="仿宋"/>
          <w:b w:val="0"/>
          <w:bCs w:val="0"/>
          <w:color w:val="0000FF"/>
          <w:sz w:val="32"/>
          <w:szCs w:val="32"/>
          <w:lang w:val="en-US" w:eastAsia="zh-CN"/>
        </w:rPr>
        <w:t>(12W)</w:t>
      </w:r>
      <w:r>
        <w:rPr>
          <w:rFonts w:hint="eastAsia" w:ascii="仿宋" w:hAnsi="仿宋" w:eastAsia="仿宋" w:cs="仿宋"/>
          <w:color w:val="0000FF"/>
          <w:kern w:val="2"/>
          <w:sz w:val="32"/>
          <w:szCs w:val="32"/>
        </w:rPr>
        <w:t>由国家权威检测机构</w:t>
      </w:r>
      <w:r>
        <w:rPr>
          <w:rFonts w:hint="eastAsia" w:ascii="仿宋" w:hAnsi="仿宋" w:eastAsia="仿宋" w:cs="仿宋"/>
          <w:color w:val="0000FF"/>
          <w:kern w:val="2"/>
          <w:sz w:val="32"/>
          <w:szCs w:val="32"/>
          <w:lang w:val="en-US" w:eastAsia="zh-CN"/>
        </w:rPr>
        <w:t>(国家市场监督管理总局，网址http://cx.cnca.cn/CertECloud/index/index/page内国家质检中心名录内的检测机构)</w:t>
      </w:r>
      <w:r>
        <w:rPr>
          <w:rFonts w:hint="eastAsia" w:ascii="仿宋" w:hAnsi="仿宋" w:eastAsia="仿宋" w:cs="仿宋"/>
          <w:color w:val="0000FF"/>
          <w:kern w:val="2"/>
          <w:sz w:val="32"/>
          <w:szCs w:val="32"/>
        </w:rPr>
        <w:t>出具的近两年（自投标截止时间往前推算）以来的电气安全检测报告（符合GB7000.1-2015及GB7000.7-2005要求，且须含风压、光生物危害、电磁兼容谐波电流限值、灯具防雷及防浪涌等级等指标）。</w:t>
      </w:r>
    </w:p>
    <w:p w14:paraId="0CBA7655">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lang w:val="en-US" w:eastAsia="zh-CN"/>
        </w:rPr>
        <w:t>3.</w:t>
      </w:r>
      <w:r>
        <w:rPr>
          <w:rFonts w:hint="eastAsia" w:ascii="仿宋" w:hAnsi="仿宋" w:eastAsia="仿宋" w:cs="仿宋"/>
          <w:b w:val="0"/>
          <w:bCs w:val="0"/>
          <w:color w:val="000000"/>
          <w:sz w:val="32"/>
          <w:szCs w:val="32"/>
        </w:rPr>
        <w:t>提供所投</w:t>
      </w:r>
      <w:r>
        <w:rPr>
          <w:rFonts w:hint="eastAsia" w:ascii="仿宋" w:hAnsi="仿宋" w:eastAsia="仿宋" w:cs="仿宋"/>
          <w:b w:val="0"/>
          <w:bCs w:val="0"/>
          <w:sz w:val="32"/>
          <w:szCs w:val="32"/>
        </w:rPr>
        <w:t>LED匝道灯</w:t>
      </w:r>
      <w:r>
        <w:rPr>
          <w:rFonts w:hint="eastAsia" w:ascii="仿宋" w:hAnsi="仿宋" w:eastAsia="仿宋" w:cs="仿宋"/>
          <w:b w:val="0"/>
          <w:bCs w:val="0"/>
          <w:sz w:val="32"/>
          <w:szCs w:val="32"/>
          <w:lang w:val="en-US" w:eastAsia="zh-CN"/>
        </w:rPr>
        <w:t>(12W)</w:t>
      </w:r>
      <w:r>
        <w:rPr>
          <w:rFonts w:hint="eastAsia" w:ascii="仿宋" w:hAnsi="仿宋" w:eastAsia="仿宋" w:cs="仿宋"/>
          <w:b w:val="0"/>
          <w:bCs w:val="0"/>
          <w:color w:val="000000"/>
          <w:sz w:val="32"/>
          <w:szCs w:val="32"/>
        </w:rPr>
        <w:t>的CQC认证</w:t>
      </w:r>
      <w:r>
        <w:rPr>
          <w:rFonts w:hint="eastAsia" w:ascii="仿宋" w:hAnsi="仿宋" w:eastAsia="仿宋" w:cs="仿宋"/>
          <w:b w:val="0"/>
          <w:bCs w:val="0"/>
          <w:color w:val="000000"/>
          <w:sz w:val="32"/>
          <w:szCs w:val="32"/>
          <w:lang w:eastAsia="zh-CN"/>
        </w:rPr>
        <w:t>试验</w:t>
      </w:r>
      <w:r>
        <w:rPr>
          <w:rFonts w:hint="eastAsia" w:ascii="仿宋" w:hAnsi="仿宋" w:eastAsia="仿宋" w:cs="仿宋"/>
          <w:b w:val="0"/>
          <w:bCs w:val="0"/>
          <w:color w:val="000000"/>
          <w:sz w:val="32"/>
          <w:szCs w:val="32"/>
        </w:rPr>
        <w:t>报告。</w:t>
      </w:r>
    </w:p>
    <w:p w14:paraId="444E8012">
      <w:pPr>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kern w:val="0"/>
          <w:sz w:val="32"/>
          <w:szCs w:val="32"/>
          <w:lang w:val="en-US" w:eastAsia="zh-CN"/>
        </w:rPr>
        <w:t>4.</w:t>
      </w:r>
      <w:r>
        <w:rPr>
          <w:rFonts w:hint="eastAsia" w:ascii="仿宋" w:hAnsi="仿宋" w:eastAsia="仿宋" w:cs="仿宋"/>
          <w:b w:val="0"/>
          <w:bCs w:val="0"/>
          <w:color w:val="000000"/>
          <w:sz w:val="32"/>
          <w:szCs w:val="32"/>
        </w:rPr>
        <w:t>提供所投</w:t>
      </w:r>
      <w:r>
        <w:rPr>
          <w:rFonts w:hint="eastAsia" w:ascii="仿宋" w:hAnsi="仿宋" w:eastAsia="仿宋" w:cs="仿宋"/>
          <w:b w:val="0"/>
          <w:bCs w:val="0"/>
          <w:sz w:val="32"/>
          <w:szCs w:val="32"/>
        </w:rPr>
        <w:t>LED匝道灯</w:t>
      </w:r>
      <w:r>
        <w:rPr>
          <w:rFonts w:hint="eastAsia" w:ascii="仿宋" w:hAnsi="仿宋" w:eastAsia="仿宋" w:cs="仿宋"/>
          <w:b w:val="0"/>
          <w:bCs w:val="0"/>
          <w:sz w:val="32"/>
          <w:szCs w:val="32"/>
          <w:lang w:val="en-US" w:eastAsia="zh-CN"/>
        </w:rPr>
        <w:t>(12W)</w:t>
      </w:r>
      <w:r>
        <w:rPr>
          <w:rFonts w:hint="eastAsia" w:ascii="仿宋" w:hAnsi="仿宋" w:eastAsia="仿宋" w:cs="仿宋"/>
          <w:b w:val="0"/>
          <w:bCs w:val="0"/>
          <w:color w:val="000000"/>
          <w:sz w:val="32"/>
          <w:szCs w:val="32"/>
        </w:rPr>
        <w:t>使用的电源的3C认证报告。</w:t>
      </w:r>
    </w:p>
    <w:p w14:paraId="0A8F5C82">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color w:val="0000FF"/>
          <w:kern w:val="2"/>
          <w:sz w:val="32"/>
          <w:szCs w:val="32"/>
        </w:rPr>
      </w:pPr>
      <w:r>
        <w:rPr>
          <w:rFonts w:hint="eastAsia" w:ascii="仿宋" w:hAnsi="仿宋" w:eastAsia="仿宋" w:cs="仿宋"/>
          <w:b w:val="0"/>
          <w:bCs w:val="0"/>
          <w:color w:val="0000FF"/>
          <w:kern w:val="0"/>
          <w:sz w:val="32"/>
          <w:szCs w:val="32"/>
          <w:lang w:val="en-US" w:eastAsia="zh-CN"/>
        </w:rPr>
        <w:t>5.灯具必须为高压铸铝一次成型，</w:t>
      </w:r>
      <w:r>
        <w:rPr>
          <w:rFonts w:hint="eastAsia" w:ascii="仿宋" w:hAnsi="仿宋" w:eastAsia="仿宋" w:cs="仿宋"/>
          <w:color w:val="0000FF"/>
          <w:kern w:val="2"/>
          <w:sz w:val="32"/>
          <w:szCs w:val="32"/>
        </w:rPr>
        <w:t>以由国家权威检测机构</w:t>
      </w:r>
      <w:r>
        <w:rPr>
          <w:rFonts w:hint="eastAsia" w:ascii="仿宋" w:hAnsi="仿宋" w:eastAsia="仿宋" w:cs="仿宋"/>
          <w:color w:val="0000FF"/>
          <w:kern w:val="2"/>
          <w:sz w:val="32"/>
          <w:szCs w:val="32"/>
          <w:lang w:val="en-US" w:eastAsia="zh-CN"/>
        </w:rPr>
        <w:t>(国家市场监督管理总局，网址http://cx.cnca.cn/CertECloud/index/index/page内国家质检中心名录内的检测机构)</w:t>
      </w:r>
      <w:r>
        <w:rPr>
          <w:rFonts w:hint="eastAsia" w:ascii="仿宋" w:hAnsi="仿宋" w:eastAsia="仿宋" w:cs="仿宋"/>
          <w:color w:val="0000FF"/>
          <w:kern w:val="2"/>
          <w:sz w:val="32"/>
          <w:szCs w:val="32"/>
        </w:rPr>
        <w:t>出具的光学检测报告中描述的为准，不符合则视为无效投标。</w:t>
      </w:r>
    </w:p>
    <w:p w14:paraId="56D6E391">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FF0000"/>
          <w:kern w:val="2"/>
          <w:sz w:val="32"/>
          <w:szCs w:val="32"/>
        </w:rPr>
      </w:pPr>
      <w:r>
        <w:rPr>
          <w:rFonts w:hint="eastAsia" w:ascii="仿宋" w:hAnsi="仿宋" w:eastAsia="仿宋" w:cs="仿宋"/>
          <w:b w:val="0"/>
          <w:bCs w:val="0"/>
          <w:color w:val="FF0000"/>
          <w:kern w:val="2"/>
          <w:sz w:val="32"/>
          <w:szCs w:val="32"/>
          <w:lang w:val="en-US" w:eastAsia="zh-CN"/>
        </w:rPr>
        <w:t>6.</w:t>
      </w:r>
      <w:r>
        <w:rPr>
          <w:rFonts w:hint="eastAsia" w:ascii="仿宋" w:hAnsi="仿宋" w:eastAsia="仿宋" w:cs="仿宋"/>
          <w:b w:val="0"/>
          <w:bCs w:val="0"/>
          <w:color w:val="FF0000"/>
          <w:kern w:val="2"/>
          <w:sz w:val="32"/>
          <w:szCs w:val="32"/>
        </w:rPr>
        <w:t>提供灯具振动及冲击的型式试验报告，试验报告</w:t>
      </w:r>
      <w:r>
        <w:rPr>
          <w:rFonts w:hint="eastAsia" w:ascii="仿宋" w:hAnsi="仿宋" w:eastAsia="仿宋" w:cs="仿宋"/>
          <w:b w:val="0"/>
          <w:bCs w:val="0"/>
          <w:color w:val="FF0000"/>
          <w:kern w:val="2"/>
          <w:sz w:val="32"/>
          <w:szCs w:val="32"/>
          <w:lang w:eastAsia="zh-CN"/>
        </w:rPr>
        <w:t>须满足</w:t>
      </w:r>
      <w:r>
        <w:rPr>
          <w:rFonts w:hint="eastAsia" w:ascii="仿宋" w:hAnsi="仿宋" w:eastAsia="仿宋" w:cs="仿宋"/>
          <w:b w:val="0"/>
          <w:bCs w:val="0"/>
          <w:color w:val="FF0000"/>
          <w:kern w:val="2"/>
          <w:sz w:val="32"/>
          <w:szCs w:val="32"/>
          <w:lang w:val="en-US" w:eastAsia="zh-CN"/>
        </w:rPr>
        <w:t>上</w:t>
      </w:r>
      <w:r>
        <w:rPr>
          <w:rFonts w:hint="eastAsia" w:ascii="仿宋" w:hAnsi="仿宋" w:eastAsia="仿宋" w:cs="仿宋"/>
          <w:b w:val="0"/>
          <w:bCs w:val="0"/>
          <w:color w:val="FF0000"/>
          <w:kern w:val="2"/>
          <w:sz w:val="32"/>
          <w:szCs w:val="32"/>
        </w:rPr>
        <w:t>文</w:t>
      </w:r>
      <w:r>
        <w:rPr>
          <w:rFonts w:hint="eastAsia" w:ascii="仿宋" w:hAnsi="仿宋" w:eastAsia="仿宋" w:cs="仿宋"/>
          <w:b w:val="0"/>
          <w:bCs w:val="0"/>
          <w:color w:val="FF0000"/>
          <w:kern w:val="2"/>
          <w:sz w:val="32"/>
          <w:szCs w:val="32"/>
          <w:lang w:val="en-US" w:eastAsia="zh-CN"/>
        </w:rPr>
        <w:t>安全要求第8</w:t>
      </w:r>
      <w:r>
        <w:rPr>
          <w:rFonts w:hint="eastAsia" w:ascii="仿宋" w:hAnsi="仿宋" w:eastAsia="仿宋" w:cs="仿宋"/>
          <w:b w:val="0"/>
          <w:bCs w:val="0"/>
          <w:color w:val="FF0000"/>
          <w:kern w:val="2"/>
          <w:sz w:val="32"/>
          <w:szCs w:val="32"/>
        </w:rPr>
        <w:t>条</w:t>
      </w:r>
      <w:r>
        <w:rPr>
          <w:rFonts w:hint="eastAsia" w:ascii="仿宋" w:hAnsi="仿宋" w:eastAsia="仿宋" w:cs="仿宋"/>
          <w:b w:val="0"/>
          <w:bCs w:val="0"/>
          <w:color w:val="FF0000"/>
          <w:kern w:val="2"/>
          <w:sz w:val="32"/>
          <w:szCs w:val="32"/>
          <w:lang w:eastAsia="zh-CN"/>
        </w:rPr>
        <w:t>要求</w:t>
      </w:r>
      <w:r>
        <w:rPr>
          <w:rFonts w:hint="eastAsia" w:ascii="仿宋" w:hAnsi="仿宋" w:eastAsia="仿宋" w:cs="仿宋"/>
          <w:b w:val="0"/>
          <w:bCs w:val="0"/>
          <w:color w:val="FF0000"/>
          <w:kern w:val="2"/>
          <w:sz w:val="32"/>
          <w:szCs w:val="32"/>
        </w:rPr>
        <w:t>。</w:t>
      </w:r>
    </w:p>
    <w:p w14:paraId="08FFC087">
      <w:pPr>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楷体" w:hAnsi="楷体" w:eastAsia="楷体" w:cs="楷体"/>
          <w:b w:val="0"/>
          <w:bCs w:val="0"/>
          <w:color w:val="FF0000"/>
          <w:sz w:val="32"/>
          <w:szCs w:val="32"/>
          <w:lang w:eastAsia="zh-CN"/>
        </w:rPr>
      </w:pPr>
      <w:r>
        <w:rPr>
          <w:rFonts w:hint="eastAsia" w:ascii="仿宋" w:hAnsi="仿宋" w:eastAsia="仿宋" w:cs="仿宋"/>
          <w:b w:val="0"/>
          <w:bCs w:val="0"/>
          <w:color w:val="FF0000"/>
          <w:kern w:val="2"/>
          <w:sz w:val="32"/>
          <w:szCs w:val="32"/>
          <w:lang w:val="en-US" w:eastAsia="zh-CN"/>
        </w:rPr>
        <w:t>7.</w:t>
      </w:r>
      <w:r>
        <w:rPr>
          <w:rFonts w:hint="eastAsia" w:ascii="仿宋" w:hAnsi="仿宋" w:eastAsia="仿宋" w:cs="仿宋"/>
          <w:b w:val="0"/>
          <w:bCs w:val="0"/>
          <w:color w:val="FF0000"/>
          <w:kern w:val="2"/>
          <w:sz w:val="32"/>
          <w:szCs w:val="32"/>
        </w:rPr>
        <w:t>提供灯具防碰撞试验</w:t>
      </w:r>
      <w:r>
        <w:rPr>
          <w:rFonts w:hint="eastAsia" w:ascii="仿宋" w:hAnsi="仿宋" w:eastAsia="仿宋" w:cs="仿宋"/>
          <w:b w:val="0"/>
          <w:bCs w:val="0"/>
          <w:color w:val="FF0000"/>
          <w:kern w:val="2"/>
          <w:sz w:val="32"/>
          <w:szCs w:val="32"/>
          <w:lang w:eastAsia="zh-CN"/>
        </w:rPr>
        <w:t>，</w:t>
      </w:r>
      <w:r>
        <w:rPr>
          <w:rFonts w:hint="eastAsia" w:ascii="仿宋" w:hAnsi="仿宋" w:eastAsia="仿宋" w:cs="仿宋"/>
          <w:b w:val="0"/>
          <w:bCs w:val="0"/>
          <w:color w:val="FF0000"/>
          <w:kern w:val="2"/>
          <w:sz w:val="32"/>
          <w:szCs w:val="32"/>
        </w:rPr>
        <w:t>试验报告</w:t>
      </w:r>
      <w:r>
        <w:rPr>
          <w:rFonts w:hint="eastAsia" w:ascii="仿宋" w:hAnsi="仿宋" w:eastAsia="仿宋" w:cs="仿宋"/>
          <w:b w:val="0"/>
          <w:bCs w:val="0"/>
          <w:color w:val="FF0000"/>
          <w:kern w:val="2"/>
          <w:sz w:val="32"/>
          <w:szCs w:val="32"/>
          <w:lang w:eastAsia="zh-CN"/>
        </w:rPr>
        <w:t>需满足</w:t>
      </w:r>
      <w:r>
        <w:rPr>
          <w:rFonts w:hint="eastAsia" w:ascii="仿宋" w:hAnsi="仿宋" w:eastAsia="仿宋" w:cs="仿宋"/>
          <w:b w:val="0"/>
          <w:bCs w:val="0"/>
          <w:color w:val="FF0000"/>
          <w:kern w:val="2"/>
          <w:sz w:val="32"/>
          <w:szCs w:val="32"/>
          <w:lang w:val="en-US" w:eastAsia="zh-CN"/>
        </w:rPr>
        <w:t>上</w:t>
      </w:r>
      <w:r>
        <w:rPr>
          <w:rFonts w:hint="eastAsia" w:ascii="仿宋" w:hAnsi="仿宋" w:eastAsia="仿宋" w:cs="仿宋"/>
          <w:b w:val="0"/>
          <w:bCs w:val="0"/>
          <w:color w:val="FF0000"/>
          <w:kern w:val="2"/>
          <w:sz w:val="32"/>
          <w:szCs w:val="32"/>
        </w:rPr>
        <w:t>文</w:t>
      </w:r>
      <w:r>
        <w:rPr>
          <w:rFonts w:hint="eastAsia" w:ascii="仿宋" w:hAnsi="仿宋" w:eastAsia="仿宋" w:cs="仿宋"/>
          <w:b w:val="0"/>
          <w:bCs w:val="0"/>
          <w:color w:val="FF0000"/>
          <w:kern w:val="2"/>
          <w:sz w:val="32"/>
          <w:szCs w:val="32"/>
          <w:lang w:val="en-US" w:eastAsia="zh-CN"/>
        </w:rPr>
        <w:t>安全要求第9条要求。</w:t>
      </w:r>
    </w:p>
    <w:p w14:paraId="6FEBA6D0">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8.所有灯具须能接受采购方提供的单灯控制器控制。</w:t>
      </w:r>
    </w:p>
    <w:p w14:paraId="3B189BC2">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楷体" w:hAnsi="楷体" w:eastAsia="楷体" w:cs="楷体"/>
          <w:b w:val="0"/>
          <w:bCs w:val="0"/>
          <w:kern w:val="0"/>
          <w:sz w:val="32"/>
          <w:szCs w:val="32"/>
          <w:lang w:val="en-US" w:eastAsia="zh-CN"/>
        </w:rPr>
      </w:pPr>
      <w:r>
        <w:rPr>
          <w:rFonts w:hint="eastAsia" w:ascii="楷体" w:hAnsi="楷体" w:eastAsia="楷体" w:cs="楷体"/>
          <w:b w:val="0"/>
          <w:bCs w:val="0"/>
          <w:kern w:val="0"/>
          <w:sz w:val="32"/>
          <w:szCs w:val="32"/>
          <w:lang w:val="en-US" w:eastAsia="zh-CN"/>
        </w:rPr>
        <w:t>（二）灯具达标标准要求</w:t>
      </w:r>
    </w:p>
    <w:p w14:paraId="51CC602C">
      <w:pPr>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val="0"/>
          <w:kern w:val="0"/>
          <w:sz w:val="32"/>
          <w:szCs w:val="32"/>
          <w:lang w:val="en-US" w:eastAsia="zh-CN"/>
        </w:rPr>
      </w:pPr>
      <w:bookmarkStart w:id="69" w:name="_Toc25721"/>
      <w:bookmarkStart w:id="70" w:name="_Toc19609"/>
      <w:bookmarkStart w:id="71" w:name="_Toc26040"/>
      <w:bookmarkStart w:id="72" w:name="_Toc21748"/>
      <w:bookmarkStart w:id="73" w:name="_Toc10363"/>
      <w:bookmarkStart w:id="74" w:name="_Toc2362"/>
      <w:bookmarkStart w:id="75" w:name="_Toc10275"/>
      <w:r>
        <w:rPr>
          <w:rFonts w:hint="eastAsia" w:ascii="仿宋" w:hAnsi="仿宋" w:eastAsia="仿宋" w:cs="仿宋"/>
          <w:b w:val="0"/>
          <w:bCs w:val="0"/>
          <w:sz w:val="32"/>
          <w:szCs w:val="32"/>
        </w:rPr>
        <w:t>LED匝道灯</w:t>
      </w:r>
      <w:r>
        <w:rPr>
          <w:rFonts w:hint="eastAsia" w:ascii="仿宋" w:hAnsi="仿宋" w:eastAsia="仿宋" w:cs="仿宋"/>
          <w:b w:val="0"/>
          <w:bCs w:val="0"/>
          <w:sz w:val="32"/>
          <w:szCs w:val="32"/>
          <w:lang w:val="en-US" w:eastAsia="zh-CN"/>
        </w:rPr>
        <w:t>(12W)</w:t>
      </w:r>
      <w:r>
        <w:rPr>
          <w:rFonts w:hint="eastAsia" w:ascii="仿宋" w:hAnsi="仿宋" w:eastAsia="仿宋" w:cs="仿宋"/>
          <w:b w:val="0"/>
          <w:bCs w:val="0"/>
          <w:kern w:val="0"/>
          <w:sz w:val="32"/>
          <w:szCs w:val="32"/>
          <w:lang w:val="en-US" w:eastAsia="zh-CN"/>
        </w:rPr>
        <w:t>检测报告内提供的内容（或必须评判的内容）</w:t>
      </w:r>
      <w:bookmarkEnd w:id="69"/>
      <w:bookmarkEnd w:id="70"/>
      <w:bookmarkEnd w:id="71"/>
      <w:bookmarkEnd w:id="72"/>
      <w:bookmarkEnd w:id="73"/>
      <w:bookmarkEnd w:id="74"/>
      <w:bookmarkEnd w:id="75"/>
    </w:p>
    <w:tbl>
      <w:tblPr>
        <w:tblStyle w:val="11"/>
        <w:tblpPr w:leftFromText="180" w:rightFromText="180" w:vertAnchor="text" w:horzAnchor="page" w:tblpX="1875" w:tblpY="2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31"/>
        <w:gridCol w:w="3162"/>
        <w:gridCol w:w="4151"/>
      </w:tblGrid>
      <w:tr w14:paraId="58DD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top"/>
          </w:tcPr>
          <w:p w14:paraId="3FC638B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序号</w:t>
            </w:r>
          </w:p>
        </w:tc>
        <w:tc>
          <w:tcPr>
            <w:tcW w:w="3493" w:type="dxa"/>
            <w:gridSpan w:val="2"/>
            <w:noWrap w:val="0"/>
            <w:vAlign w:val="top"/>
          </w:tcPr>
          <w:p w14:paraId="111C6886">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检测内容（或必须评判的内容）</w:t>
            </w:r>
          </w:p>
        </w:tc>
        <w:tc>
          <w:tcPr>
            <w:tcW w:w="4151" w:type="dxa"/>
            <w:noWrap w:val="0"/>
            <w:vAlign w:val="top"/>
          </w:tcPr>
          <w:p w14:paraId="39D07A5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达标标准</w:t>
            </w:r>
          </w:p>
        </w:tc>
      </w:tr>
      <w:tr w14:paraId="77FF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6" w:type="dxa"/>
            <w:noWrap w:val="0"/>
            <w:vAlign w:val="center"/>
          </w:tcPr>
          <w:p w14:paraId="3AAC8A3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bookmarkStart w:id="76" w:name="OLE_LINK10" w:colFirst="1" w:colLast="2"/>
            <w:bookmarkStart w:id="77" w:name="OLE_LINK9" w:colFirst="0" w:colLast="0"/>
            <w:r>
              <w:rPr>
                <w:rFonts w:hint="eastAsia" w:ascii="仿宋" w:hAnsi="仿宋" w:eastAsia="仿宋" w:cs="仿宋"/>
                <w:b w:val="0"/>
                <w:bCs w:val="0"/>
                <w:sz w:val="32"/>
                <w:szCs w:val="32"/>
              </w:rPr>
              <w:t>01</w:t>
            </w:r>
          </w:p>
        </w:tc>
        <w:tc>
          <w:tcPr>
            <w:tcW w:w="3493" w:type="dxa"/>
            <w:gridSpan w:val="2"/>
            <w:noWrap w:val="0"/>
            <w:vAlign w:val="center"/>
          </w:tcPr>
          <w:p w14:paraId="5BF7386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外形</w:t>
            </w:r>
          </w:p>
        </w:tc>
        <w:tc>
          <w:tcPr>
            <w:tcW w:w="4151" w:type="dxa"/>
            <w:noWrap w:val="0"/>
            <w:vAlign w:val="center"/>
          </w:tcPr>
          <w:p w14:paraId="64EC2EC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符合上文灯具外观要求</w:t>
            </w:r>
            <w:r>
              <w:rPr>
                <w:rFonts w:hint="eastAsia" w:ascii="仿宋" w:hAnsi="仿宋" w:eastAsia="仿宋" w:cs="仿宋"/>
                <w:b w:val="0"/>
                <w:bCs w:val="0"/>
                <w:sz w:val="32"/>
                <w:szCs w:val="32"/>
              </w:rPr>
              <w:t>。</w:t>
            </w:r>
          </w:p>
        </w:tc>
      </w:tr>
      <w:tr w14:paraId="71CC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5A9BDE7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02</w:t>
            </w:r>
          </w:p>
        </w:tc>
        <w:tc>
          <w:tcPr>
            <w:tcW w:w="3493" w:type="dxa"/>
            <w:gridSpan w:val="2"/>
            <w:noWrap w:val="0"/>
            <w:vAlign w:val="center"/>
          </w:tcPr>
          <w:p w14:paraId="419BFD91">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结构及材质</w:t>
            </w:r>
          </w:p>
        </w:tc>
        <w:tc>
          <w:tcPr>
            <w:tcW w:w="4151" w:type="dxa"/>
            <w:noWrap w:val="0"/>
            <w:vAlign w:val="center"/>
          </w:tcPr>
          <w:p w14:paraId="750FDE0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bookmarkStart w:id="78" w:name="OLE_LINK41"/>
            <w:r>
              <w:rPr>
                <w:rFonts w:hint="eastAsia" w:ascii="仿宋" w:hAnsi="仿宋" w:eastAsia="仿宋" w:cs="仿宋"/>
                <w:b w:val="0"/>
                <w:bCs w:val="0"/>
                <w:sz w:val="32"/>
                <w:szCs w:val="32"/>
              </w:rPr>
              <w:t>灯具外壳应采用优质高压铸铝（必须在检测报告中描述为高压铸铝一次成型）。</w:t>
            </w:r>
            <w:bookmarkEnd w:id="78"/>
          </w:p>
        </w:tc>
      </w:tr>
      <w:bookmarkEnd w:id="76"/>
      <w:tr w14:paraId="37D6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3D1AE71A">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3</w:t>
            </w:r>
          </w:p>
        </w:tc>
        <w:tc>
          <w:tcPr>
            <w:tcW w:w="3493" w:type="dxa"/>
            <w:gridSpan w:val="2"/>
            <w:noWrap w:val="0"/>
            <w:vAlign w:val="center"/>
          </w:tcPr>
          <w:p w14:paraId="499C6286">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电气安全</w:t>
            </w:r>
          </w:p>
        </w:tc>
        <w:tc>
          <w:tcPr>
            <w:tcW w:w="4151" w:type="dxa"/>
            <w:noWrap w:val="0"/>
            <w:vAlign w:val="center"/>
          </w:tcPr>
          <w:p w14:paraId="58D61B4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符合GB7000.1</w:t>
            </w:r>
            <w:r>
              <w:rPr>
                <w:rFonts w:hint="eastAsia" w:ascii="仿宋" w:hAnsi="仿宋" w:eastAsia="仿宋" w:cs="仿宋"/>
                <w:sz w:val="32"/>
                <w:szCs w:val="32"/>
                <w:lang w:val="en-US" w:eastAsia="zh-CN"/>
              </w:rPr>
              <w:t>及</w:t>
            </w:r>
            <w:r>
              <w:rPr>
                <w:rFonts w:hint="eastAsia" w:ascii="仿宋" w:hAnsi="仿宋" w:eastAsia="仿宋" w:cs="仿宋"/>
                <w:sz w:val="32"/>
                <w:szCs w:val="32"/>
              </w:rPr>
              <w:t>GB7000.203</w:t>
            </w:r>
          </w:p>
        </w:tc>
      </w:tr>
      <w:tr w14:paraId="7E1C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454D29C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4</w:t>
            </w:r>
          </w:p>
        </w:tc>
        <w:tc>
          <w:tcPr>
            <w:tcW w:w="3493" w:type="dxa"/>
            <w:gridSpan w:val="2"/>
            <w:noWrap w:val="0"/>
            <w:vAlign w:val="center"/>
          </w:tcPr>
          <w:p w14:paraId="2500B30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正常工作6000h的光通维持率</w:t>
            </w:r>
          </w:p>
        </w:tc>
        <w:tc>
          <w:tcPr>
            <w:tcW w:w="4151" w:type="dxa"/>
            <w:noWrap w:val="0"/>
            <w:vAlign w:val="center"/>
          </w:tcPr>
          <w:p w14:paraId="3DAD9C1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≥98%（类似LM-80认证测试报告）</w:t>
            </w:r>
          </w:p>
        </w:tc>
      </w:tr>
      <w:bookmarkEnd w:id="77"/>
      <w:tr w14:paraId="03E1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7943450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5</w:t>
            </w:r>
          </w:p>
        </w:tc>
        <w:tc>
          <w:tcPr>
            <w:tcW w:w="3493" w:type="dxa"/>
            <w:gridSpan w:val="2"/>
            <w:noWrap w:val="0"/>
            <w:vAlign w:val="center"/>
          </w:tcPr>
          <w:p w14:paraId="05770AD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防护等级</w:t>
            </w:r>
          </w:p>
        </w:tc>
        <w:tc>
          <w:tcPr>
            <w:tcW w:w="4151" w:type="dxa"/>
            <w:noWrap w:val="0"/>
            <w:vAlign w:val="center"/>
          </w:tcPr>
          <w:p w14:paraId="3ACB7B8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≥IP65</w:t>
            </w:r>
          </w:p>
        </w:tc>
      </w:tr>
      <w:tr w14:paraId="1336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67765917">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6</w:t>
            </w:r>
          </w:p>
        </w:tc>
        <w:tc>
          <w:tcPr>
            <w:tcW w:w="3493" w:type="dxa"/>
            <w:gridSpan w:val="2"/>
            <w:noWrap w:val="0"/>
            <w:vAlign w:val="center"/>
          </w:tcPr>
          <w:p w14:paraId="03A6708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单灯功率因数</w:t>
            </w:r>
          </w:p>
        </w:tc>
        <w:tc>
          <w:tcPr>
            <w:tcW w:w="4151" w:type="dxa"/>
            <w:noWrap w:val="0"/>
            <w:vAlign w:val="center"/>
          </w:tcPr>
          <w:p w14:paraId="03488B0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≥0.95</w:t>
            </w:r>
          </w:p>
        </w:tc>
      </w:tr>
      <w:tr w14:paraId="261A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7E2DFC0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7</w:t>
            </w:r>
          </w:p>
        </w:tc>
        <w:tc>
          <w:tcPr>
            <w:tcW w:w="3493" w:type="dxa"/>
            <w:gridSpan w:val="2"/>
            <w:noWrap w:val="0"/>
            <w:vAlign w:val="center"/>
          </w:tcPr>
          <w:p w14:paraId="5CC9EAE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显色指数</w:t>
            </w:r>
          </w:p>
        </w:tc>
        <w:tc>
          <w:tcPr>
            <w:tcW w:w="4151" w:type="dxa"/>
            <w:noWrap w:val="0"/>
            <w:vAlign w:val="center"/>
          </w:tcPr>
          <w:p w14:paraId="11A681C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≥70</w:t>
            </w:r>
          </w:p>
        </w:tc>
      </w:tr>
      <w:tr w14:paraId="4A58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40DD05DF">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8</w:t>
            </w:r>
          </w:p>
        </w:tc>
        <w:tc>
          <w:tcPr>
            <w:tcW w:w="3493" w:type="dxa"/>
            <w:gridSpan w:val="2"/>
            <w:noWrap w:val="0"/>
            <w:vAlign w:val="center"/>
          </w:tcPr>
          <w:p w14:paraId="515D2C9B">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灯具</w:t>
            </w:r>
            <w:r>
              <w:rPr>
                <w:rFonts w:hint="eastAsia" w:ascii="仿宋" w:hAnsi="仿宋" w:eastAsia="仿宋" w:cs="仿宋"/>
                <w:b w:val="0"/>
                <w:bCs w:val="0"/>
                <w:color w:val="000000"/>
                <w:sz w:val="32"/>
                <w:szCs w:val="32"/>
                <w:lang w:val="en-US" w:eastAsia="zh-CN"/>
              </w:rPr>
              <w:t>初始</w:t>
            </w:r>
            <w:r>
              <w:rPr>
                <w:rFonts w:hint="eastAsia" w:ascii="仿宋" w:hAnsi="仿宋" w:eastAsia="仿宋" w:cs="仿宋"/>
                <w:b w:val="0"/>
                <w:bCs w:val="0"/>
                <w:color w:val="000000"/>
                <w:sz w:val="32"/>
                <w:szCs w:val="32"/>
              </w:rPr>
              <w:t>色容差</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SDCM</w:t>
            </w:r>
            <w:r>
              <w:rPr>
                <w:rFonts w:hint="eastAsia" w:ascii="仿宋" w:hAnsi="仿宋" w:eastAsia="仿宋" w:cs="仿宋"/>
                <w:b w:val="0"/>
                <w:bCs w:val="0"/>
                <w:color w:val="000000"/>
                <w:sz w:val="32"/>
                <w:szCs w:val="32"/>
                <w:lang w:val="en-US" w:eastAsia="zh-CN"/>
              </w:rPr>
              <w:t>)</w:t>
            </w:r>
          </w:p>
        </w:tc>
        <w:tc>
          <w:tcPr>
            <w:tcW w:w="4151" w:type="dxa"/>
            <w:noWrap w:val="0"/>
            <w:vAlign w:val="center"/>
          </w:tcPr>
          <w:p w14:paraId="507CE84E">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≤5</w:t>
            </w:r>
          </w:p>
        </w:tc>
      </w:tr>
      <w:tr w14:paraId="696A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0E36F91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09</w:t>
            </w:r>
          </w:p>
        </w:tc>
        <w:tc>
          <w:tcPr>
            <w:tcW w:w="3493" w:type="dxa"/>
            <w:gridSpan w:val="2"/>
            <w:noWrap w:val="0"/>
            <w:vAlign w:val="center"/>
          </w:tcPr>
          <w:p w14:paraId="66ECEE63">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色温</w:t>
            </w:r>
            <w:r>
              <w:rPr>
                <w:rFonts w:hint="eastAsia" w:ascii="仿宋" w:hAnsi="仿宋" w:eastAsia="仿宋" w:cs="仿宋"/>
                <w:b w:val="0"/>
                <w:bCs w:val="0"/>
                <w:color w:val="000000"/>
                <w:sz w:val="32"/>
                <w:szCs w:val="32"/>
                <w:lang w:val="en-US" w:eastAsia="zh-CN"/>
              </w:rPr>
              <w:t>(K)</w:t>
            </w:r>
          </w:p>
        </w:tc>
        <w:tc>
          <w:tcPr>
            <w:tcW w:w="4151" w:type="dxa"/>
            <w:noWrap w:val="0"/>
            <w:vAlign w:val="center"/>
          </w:tcPr>
          <w:p w14:paraId="2552F6E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3000±</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00</w:t>
            </w:r>
          </w:p>
        </w:tc>
      </w:tr>
      <w:tr w14:paraId="0D4E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6C25312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0</w:t>
            </w:r>
          </w:p>
        </w:tc>
        <w:tc>
          <w:tcPr>
            <w:tcW w:w="3493" w:type="dxa"/>
            <w:gridSpan w:val="2"/>
            <w:noWrap w:val="0"/>
            <w:vAlign w:val="center"/>
          </w:tcPr>
          <w:p w14:paraId="2C050FA3">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系统效率</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lm/</w:t>
            </w:r>
            <w:r>
              <w:rPr>
                <w:rFonts w:hint="eastAsia" w:ascii="仿宋" w:hAnsi="仿宋" w:eastAsia="仿宋" w:cs="仿宋"/>
                <w:b w:val="0"/>
                <w:bCs w:val="0"/>
                <w:color w:val="000000"/>
                <w:sz w:val="32"/>
                <w:szCs w:val="32"/>
                <w:lang w:val="en-US" w:eastAsia="zh-CN"/>
              </w:rPr>
              <w:t>W)</w:t>
            </w:r>
          </w:p>
        </w:tc>
        <w:tc>
          <w:tcPr>
            <w:tcW w:w="4151" w:type="dxa"/>
            <w:noWrap w:val="0"/>
            <w:vAlign w:val="center"/>
          </w:tcPr>
          <w:p w14:paraId="6EA46D0A">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65</w:t>
            </w:r>
          </w:p>
        </w:tc>
      </w:tr>
      <w:tr w14:paraId="0A16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0A10276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w:t>
            </w:r>
          </w:p>
        </w:tc>
        <w:tc>
          <w:tcPr>
            <w:tcW w:w="3493" w:type="dxa"/>
            <w:gridSpan w:val="2"/>
            <w:noWrap w:val="0"/>
            <w:vAlign w:val="center"/>
          </w:tcPr>
          <w:p w14:paraId="5032399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光源</w:t>
            </w:r>
            <w:r>
              <w:rPr>
                <w:rFonts w:hint="eastAsia" w:ascii="仿宋" w:hAnsi="仿宋" w:eastAsia="仿宋" w:cs="仿宋"/>
                <w:b w:val="0"/>
                <w:bCs w:val="0"/>
                <w:color w:val="000000"/>
                <w:sz w:val="32"/>
                <w:szCs w:val="32"/>
              </w:rPr>
              <w:t>效率</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lm/</w:t>
            </w:r>
            <w:r>
              <w:rPr>
                <w:rFonts w:hint="eastAsia" w:ascii="仿宋" w:hAnsi="仿宋" w:eastAsia="仿宋" w:cs="仿宋"/>
                <w:b w:val="0"/>
                <w:bCs w:val="0"/>
                <w:color w:val="000000"/>
                <w:sz w:val="32"/>
                <w:szCs w:val="32"/>
                <w:lang w:val="en-US" w:eastAsia="zh-CN"/>
              </w:rPr>
              <w:t>W)</w:t>
            </w:r>
          </w:p>
        </w:tc>
        <w:tc>
          <w:tcPr>
            <w:tcW w:w="4151" w:type="dxa"/>
            <w:noWrap w:val="0"/>
            <w:vAlign w:val="center"/>
          </w:tcPr>
          <w:p w14:paraId="68C40CB0">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rPr>
              <w:t>≥1</w:t>
            </w: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0</w:t>
            </w:r>
          </w:p>
        </w:tc>
      </w:tr>
      <w:tr w14:paraId="14F8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05428E6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12</w:t>
            </w:r>
          </w:p>
        </w:tc>
        <w:tc>
          <w:tcPr>
            <w:tcW w:w="3493" w:type="dxa"/>
            <w:gridSpan w:val="2"/>
            <w:noWrap w:val="0"/>
            <w:vAlign w:val="center"/>
          </w:tcPr>
          <w:p w14:paraId="4188D3A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整灯</w:t>
            </w:r>
            <w:r>
              <w:rPr>
                <w:rFonts w:hint="eastAsia" w:ascii="仿宋" w:hAnsi="仿宋" w:eastAsia="仿宋" w:cs="仿宋"/>
                <w:b w:val="0"/>
                <w:bCs w:val="0"/>
                <w:color w:val="000000"/>
                <w:sz w:val="32"/>
                <w:szCs w:val="32"/>
              </w:rPr>
              <w:t>总流明输出</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rPr>
              <w:t>lm</w:t>
            </w:r>
            <w:r>
              <w:rPr>
                <w:rFonts w:hint="eastAsia" w:ascii="仿宋" w:hAnsi="仿宋" w:eastAsia="仿宋" w:cs="仿宋"/>
                <w:b w:val="0"/>
                <w:bCs w:val="0"/>
                <w:color w:val="000000"/>
                <w:sz w:val="32"/>
                <w:szCs w:val="32"/>
                <w:lang w:val="en-US" w:eastAsia="zh-CN"/>
              </w:rPr>
              <w:t>)</w:t>
            </w:r>
          </w:p>
        </w:tc>
        <w:tc>
          <w:tcPr>
            <w:tcW w:w="4151" w:type="dxa"/>
            <w:noWrap w:val="0"/>
            <w:vAlign w:val="center"/>
          </w:tcPr>
          <w:p w14:paraId="6C8B2FF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75</w:t>
            </w:r>
            <w:r>
              <w:rPr>
                <w:rFonts w:hint="eastAsia" w:ascii="仿宋" w:hAnsi="仿宋" w:eastAsia="仿宋" w:cs="仿宋"/>
                <w:b w:val="0"/>
                <w:bCs w:val="0"/>
                <w:color w:val="000000"/>
                <w:sz w:val="32"/>
                <w:szCs w:val="32"/>
              </w:rPr>
              <w:t>0</w:t>
            </w:r>
          </w:p>
        </w:tc>
      </w:tr>
      <w:tr w14:paraId="3A1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710C797B">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13</w:t>
            </w:r>
          </w:p>
        </w:tc>
        <w:tc>
          <w:tcPr>
            <w:tcW w:w="3493" w:type="dxa"/>
            <w:gridSpan w:val="2"/>
            <w:noWrap w:val="0"/>
            <w:vAlign w:val="center"/>
          </w:tcPr>
          <w:p w14:paraId="3A08A84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系统功耗</w:t>
            </w:r>
            <w:r>
              <w:rPr>
                <w:rFonts w:hint="eastAsia" w:ascii="仿宋" w:hAnsi="仿宋" w:eastAsia="仿宋" w:cs="仿宋"/>
                <w:b w:val="0"/>
                <w:bCs w:val="0"/>
                <w:color w:val="000000"/>
                <w:sz w:val="32"/>
                <w:szCs w:val="32"/>
                <w:lang w:val="en-US" w:eastAsia="zh-CN"/>
              </w:rPr>
              <w:t>(W)</w:t>
            </w:r>
          </w:p>
        </w:tc>
        <w:tc>
          <w:tcPr>
            <w:tcW w:w="4151" w:type="dxa"/>
            <w:noWrap w:val="0"/>
            <w:vAlign w:val="center"/>
          </w:tcPr>
          <w:p w14:paraId="75DEB52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4</w:t>
            </w:r>
          </w:p>
        </w:tc>
      </w:tr>
      <w:tr w14:paraId="58B9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4FDFAD1A">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4</w:t>
            </w:r>
          </w:p>
        </w:tc>
        <w:tc>
          <w:tcPr>
            <w:tcW w:w="3493" w:type="dxa"/>
            <w:gridSpan w:val="2"/>
            <w:noWrap w:val="0"/>
            <w:vAlign w:val="center"/>
          </w:tcPr>
          <w:p w14:paraId="6A0659E5">
            <w:pPr>
              <w:keepLines w:val="0"/>
              <w:pageBreakBefore w:val="0"/>
              <w:kinsoku/>
              <w:wordWrap/>
              <w:overflowPunct/>
              <w:topLinePunct w:val="0"/>
              <w:autoSpaceDE/>
              <w:autoSpaceDN/>
              <w:bidi w:val="0"/>
              <w:adjustRightInd/>
              <w:snapToGrid/>
              <w:spacing w:line="570" w:lineRule="exact"/>
              <w:jc w:val="center"/>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rPr>
              <w:t>平均照度Eav（Lx）维持值</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Lx</w:t>
            </w:r>
            <w:r>
              <w:rPr>
                <w:rFonts w:hint="eastAsia" w:ascii="仿宋" w:hAnsi="仿宋" w:eastAsia="仿宋" w:cs="仿宋"/>
                <w:b w:val="0"/>
                <w:bCs w:val="0"/>
                <w:sz w:val="32"/>
                <w:szCs w:val="32"/>
                <w:lang w:val="en-US" w:eastAsia="zh-CN"/>
              </w:rPr>
              <w:t>)</w:t>
            </w:r>
          </w:p>
        </w:tc>
        <w:tc>
          <w:tcPr>
            <w:tcW w:w="4151" w:type="dxa"/>
            <w:noWrap w:val="0"/>
            <w:vAlign w:val="center"/>
          </w:tcPr>
          <w:p w14:paraId="6E15626D">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0</w:t>
            </w:r>
          </w:p>
        </w:tc>
      </w:tr>
      <w:tr w14:paraId="644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6" w:type="dxa"/>
            <w:noWrap w:val="0"/>
            <w:vAlign w:val="center"/>
          </w:tcPr>
          <w:p w14:paraId="160D3B02">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5</w:t>
            </w:r>
          </w:p>
        </w:tc>
        <w:tc>
          <w:tcPr>
            <w:tcW w:w="3493" w:type="dxa"/>
            <w:gridSpan w:val="2"/>
            <w:noWrap w:val="0"/>
            <w:vAlign w:val="center"/>
          </w:tcPr>
          <w:p w14:paraId="0F086AF3">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照度均匀度U</w:t>
            </w:r>
            <w:r>
              <w:rPr>
                <w:rFonts w:hint="eastAsia" w:ascii="仿宋" w:hAnsi="仿宋" w:eastAsia="仿宋" w:cs="仿宋"/>
                <w:b w:val="0"/>
                <w:bCs w:val="0"/>
                <w:sz w:val="32"/>
                <w:szCs w:val="32"/>
                <w:vertAlign w:val="subscript"/>
              </w:rPr>
              <w:t>E</w:t>
            </w:r>
            <w:r>
              <w:rPr>
                <w:rFonts w:hint="eastAsia" w:ascii="仿宋" w:hAnsi="仿宋" w:eastAsia="仿宋" w:cs="仿宋"/>
                <w:b w:val="0"/>
                <w:bCs w:val="0"/>
                <w:sz w:val="32"/>
                <w:szCs w:val="32"/>
              </w:rPr>
              <w:t>最小值</w:t>
            </w:r>
          </w:p>
        </w:tc>
        <w:tc>
          <w:tcPr>
            <w:tcW w:w="4151" w:type="dxa"/>
            <w:noWrap w:val="0"/>
            <w:vAlign w:val="center"/>
          </w:tcPr>
          <w:p w14:paraId="60740544">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≥0.</w:t>
            </w:r>
            <w:r>
              <w:rPr>
                <w:rFonts w:hint="eastAsia" w:ascii="仿宋" w:hAnsi="仿宋" w:eastAsia="仿宋" w:cs="仿宋"/>
                <w:b w:val="0"/>
                <w:bCs w:val="0"/>
                <w:sz w:val="32"/>
                <w:szCs w:val="32"/>
                <w:lang w:val="en-US" w:eastAsia="zh-CN"/>
              </w:rPr>
              <w:t>4</w:t>
            </w:r>
          </w:p>
        </w:tc>
      </w:tr>
      <w:tr w14:paraId="5E3D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27" w:type="dxa"/>
            <w:gridSpan w:val="2"/>
            <w:noWrap w:val="0"/>
            <w:vAlign w:val="top"/>
          </w:tcPr>
          <w:p w14:paraId="7225DAB6">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p w14:paraId="3E8D4BCC">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p w14:paraId="1364B229">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p>
          <w:p w14:paraId="4307AC88">
            <w:pPr>
              <w:keepLines w:val="0"/>
              <w:pageBreakBefore w:val="0"/>
              <w:kinsoku/>
              <w:wordWrap/>
              <w:overflowPunct/>
              <w:topLinePunct w:val="0"/>
              <w:autoSpaceDE/>
              <w:autoSpaceDN/>
              <w:bidi w:val="0"/>
              <w:adjustRightInd/>
              <w:snapToGrid/>
              <w:spacing w:line="570" w:lineRule="exact"/>
              <w:jc w:val="center"/>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备注</w:t>
            </w:r>
          </w:p>
        </w:tc>
        <w:tc>
          <w:tcPr>
            <w:tcW w:w="7313" w:type="dxa"/>
            <w:gridSpan w:val="2"/>
            <w:noWrap w:val="0"/>
            <w:vAlign w:val="top"/>
          </w:tcPr>
          <w:p w14:paraId="2357A09E">
            <w:pPr>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（1）该表格内容为所投灯具投标时需要提供检测报告的必要内容。</w:t>
            </w:r>
          </w:p>
          <w:p w14:paraId="07CB206F">
            <w:pPr>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（2）该表格内容同时为所投灯具投标中标后抽检时必要的的检测项目。</w:t>
            </w:r>
          </w:p>
          <w:p w14:paraId="5C7C92B1">
            <w:pPr>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（3）本表中14-1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项为前述安装条件下实现的照明</w:t>
            </w:r>
            <w:r>
              <w:rPr>
                <w:rFonts w:hint="eastAsia" w:ascii="仿宋" w:hAnsi="仿宋" w:eastAsia="仿宋" w:cs="仿宋"/>
                <w:b w:val="0"/>
                <w:bCs w:val="0"/>
                <w:sz w:val="32"/>
                <w:szCs w:val="32"/>
                <w:lang w:val="en-US" w:eastAsia="zh-CN"/>
              </w:rPr>
              <w:t>质量</w:t>
            </w:r>
            <w:r>
              <w:rPr>
                <w:rFonts w:hint="eastAsia" w:ascii="仿宋" w:hAnsi="仿宋" w:eastAsia="仿宋" w:cs="仿宋"/>
                <w:b w:val="0"/>
                <w:bCs w:val="0"/>
                <w:sz w:val="32"/>
                <w:szCs w:val="32"/>
              </w:rPr>
              <w:t>。</w:t>
            </w:r>
          </w:p>
          <w:p w14:paraId="7F47C3BB">
            <w:pPr>
              <w:keepLines w:val="0"/>
              <w:pageBreakBefore w:val="0"/>
              <w:kinsoku/>
              <w:wordWrap/>
              <w:overflowPunct/>
              <w:topLinePunct w:val="0"/>
              <w:autoSpaceDE/>
              <w:autoSpaceDN/>
              <w:bidi w:val="0"/>
              <w:adjustRightInd/>
              <w:snapToGrid/>
              <w:spacing w:line="570" w:lineRule="exact"/>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（4）本表格中所有内容为投标时必须达到的技术要求，否则按废标处理。</w:t>
            </w:r>
          </w:p>
        </w:tc>
      </w:tr>
    </w:tbl>
    <w:p w14:paraId="438BA8AF">
      <w:pPr>
        <w:keepLines w:val="0"/>
        <w:pageBreakBefore w:val="0"/>
        <w:kinsoku/>
        <w:wordWrap/>
        <w:overflowPunct/>
        <w:topLinePunct w:val="0"/>
        <w:autoSpaceDE/>
        <w:autoSpaceDN/>
        <w:bidi w:val="0"/>
        <w:adjustRightInd/>
        <w:snapToGrid/>
        <w:spacing w:line="570" w:lineRule="exact"/>
        <w:jc w:val="left"/>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以上内容本次投标须响应，检测报告</w:t>
      </w:r>
      <w:r>
        <w:rPr>
          <w:rFonts w:hint="eastAsia" w:ascii="仿宋" w:hAnsi="仿宋" w:eastAsia="仿宋" w:cs="仿宋"/>
          <w:b w:val="0"/>
          <w:bCs w:val="0"/>
          <w:sz w:val="32"/>
          <w:szCs w:val="32"/>
          <w:lang w:val="en-US" w:eastAsia="zh-CN"/>
        </w:rPr>
        <w:t>于</w:t>
      </w:r>
      <w:r>
        <w:rPr>
          <w:rFonts w:hint="default" w:ascii="仿宋" w:hAnsi="仿宋" w:eastAsia="仿宋" w:cs="仿宋"/>
          <w:b w:val="0"/>
          <w:bCs w:val="0"/>
          <w:sz w:val="32"/>
          <w:szCs w:val="32"/>
          <w:lang w:val="en-US" w:eastAsia="zh-CN"/>
        </w:rPr>
        <w:t>签订</w:t>
      </w:r>
      <w:r>
        <w:rPr>
          <w:rFonts w:hint="eastAsia" w:ascii="仿宋" w:hAnsi="仿宋" w:eastAsia="仿宋" w:cs="仿宋"/>
          <w:b w:val="0"/>
          <w:bCs w:val="0"/>
          <w:sz w:val="32"/>
          <w:szCs w:val="32"/>
          <w:lang w:val="en-US" w:eastAsia="zh-CN"/>
        </w:rPr>
        <w:t>灯具供货</w:t>
      </w:r>
      <w:bookmarkStart w:id="79" w:name="_GoBack"/>
      <w:bookmarkEnd w:id="79"/>
      <w:r>
        <w:rPr>
          <w:rFonts w:hint="default" w:ascii="仿宋" w:hAnsi="仿宋" w:eastAsia="仿宋" w:cs="仿宋"/>
          <w:b w:val="0"/>
          <w:bCs w:val="0"/>
          <w:sz w:val="32"/>
          <w:szCs w:val="32"/>
          <w:lang w:val="en-US" w:eastAsia="zh-CN"/>
        </w:rPr>
        <w:t>合同前提供。</w:t>
      </w:r>
    </w:p>
    <w:sectPr>
      <w:footerReference r:id="rId3" w:type="default"/>
      <w:footerReference r:id="rId4"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9B183C-D8C3-4B6A-8D53-7C9164C90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E0000" w:usb2="00000000" w:usb3="00000000" w:csb0="00040000" w:csb1="00000000"/>
    <w:embedRegular r:id="rId2" w:fontKey="{B31D9E60-0B9E-40DF-B5C7-1D773E4B7D87}"/>
  </w:font>
  <w:font w:name="仿宋">
    <w:panose1 w:val="02010609060101010101"/>
    <w:charset w:val="86"/>
    <w:family w:val="modern"/>
    <w:pitch w:val="default"/>
    <w:sig w:usb0="800002BF" w:usb1="38CF7CFA" w:usb2="00000016" w:usb3="00000000" w:csb0="00040001" w:csb1="00000000"/>
    <w:embedRegular r:id="rId3" w:fontKey="{624341B4-748F-4C25-A827-633608BD6D96}"/>
  </w:font>
  <w:font w:name="楷体">
    <w:panose1 w:val="02010609060101010101"/>
    <w:charset w:val="86"/>
    <w:family w:val="auto"/>
    <w:pitch w:val="default"/>
    <w:sig w:usb0="800002BF" w:usb1="38CF7CFA" w:usb2="00000016" w:usb3="00000000" w:csb0="00040001" w:csb1="00000000"/>
    <w:embedRegular r:id="rId4" w:fontKey="{AD430D7B-E4AF-4B87-A080-4F97BA0D8D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EEA6">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14:paraId="333017E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3A5C">
    <w:pPr>
      <w:pStyle w:val="7"/>
      <w:framePr w:wrap="around" w:vAnchor="text" w:hAnchor="margin" w:xAlign="center" w:y="1"/>
      <w:rPr>
        <w:rStyle w:val="14"/>
      </w:rPr>
    </w:pPr>
    <w:r>
      <w:fldChar w:fldCharType="begin"/>
    </w:r>
    <w:r>
      <w:rPr>
        <w:rStyle w:val="14"/>
      </w:rPr>
      <w:instrText xml:space="preserve">PAGE  </w:instrText>
    </w:r>
    <w:r>
      <w:fldChar w:fldCharType="end"/>
    </w:r>
  </w:p>
  <w:p w14:paraId="1FE97692">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48778"/>
    <w:multiLevelType w:val="singleLevel"/>
    <w:tmpl w:val="D3948778"/>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ZjVmMjliYWRiOTkxYTFmNWQzZThiNDMxOTY1MmUifQ=="/>
    <w:docVar w:name="KSO_WPS_MARK_KEY" w:val="5ea686de-ac14-42a5-b42a-f6315ff7ce84"/>
  </w:docVars>
  <w:rsids>
    <w:rsidRoot w:val="00872811"/>
    <w:rsid w:val="00003B45"/>
    <w:rsid w:val="000106A8"/>
    <w:rsid w:val="000176A9"/>
    <w:rsid w:val="0002047C"/>
    <w:rsid w:val="00024A7D"/>
    <w:rsid w:val="000259E2"/>
    <w:rsid w:val="0004394A"/>
    <w:rsid w:val="00057281"/>
    <w:rsid w:val="000676AE"/>
    <w:rsid w:val="00074F3E"/>
    <w:rsid w:val="0007746D"/>
    <w:rsid w:val="00080AFD"/>
    <w:rsid w:val="000A08B1"/>
    <w:rsid w:val="000D0C77"/>
    <w:rsid w:val="000D6229"/>
    <w:rsid w:val="000E5BD4"/>
    <w:rsid w:val="00103488"/>
    <w:rsid w:val="00107746"/>
    <w:rsid w:val="00107A98"/>
    <w:rsid w:val="00112983"/>
    <w:rsid w:val="00121192"/>
    <w:rsid w:val="001674F6"/>
    <w:rsid w:val="00167621"/>
    <w:rsid w:val="0018392F"/>
    <w:rsid w:val="001848E3"/>
    <w:rsid w:val="001868F4"/>
    <w:rsid w:val="00195FBA"/>
    <w:rsid w:val="001A0E65"/>
    <w:rsid w:val="001B1487"/>
    <w:rsid w:val="001B79C1"/>
    <w:rsid w:val="001E1036"/>
    <w:rsid w:val="001E116D"/>
    <w:rsid w:val="001E4D91"/>
    <w:rsid w:val="001E53DA"/>
    <w:rsid w:val="00214174"/>
    <w:rsid w:val="00214DB4"/>
    <w:rsid w:val="00215D7B"/>
    <w:rsid w:val="00215F03"/>
    <w:rsid w:val="0021772D"/>
    <w:rsid w:val="00220301"/>
    <w:rsid w:val="002209DB"/>
    <w:rsid w:val="002331A7"/>
    <w:rsid w:val="002441B4"/>
    <w:rsid w:val="002638AA"/>
    <w:rsid w:val="00265741"/>
    <w:rsid w:val="00276012"/>
    <w:rsid w:val="00294B6A"/>
    <w:rsid w:val="002B2B70"/>
    <w:rsid w:val="00304A96"/>
    <w:rsid w:val="00310D12"/>
    <w:rsid w:val="003119BE"/>
    <w:rsid w:val="0031533B"/>
    <w:rsid w:val="0031598E"/>
    <w:rsid w:val="00317A37"/>
    <w:rsid w:val="00333AFD"/>
    <w:rsid w:val="00337848"/>
    <w:rsid w:val="0034228A"/>
    <w:rsid w:val="00345005"/>
    <w:rsid w:val="00347D32"/>
    <w:rsid w:val="0036486B"/>
    <w:rsid w:val="0037563B"/>
    <w:rsid w:val="00375AEA"/>
    <w:rsid w:val="003827AC"/>
    <w:rsid w:val="003945CE"/>
    <w:rsid w:val="003B2CD2"/>
    <w:rsid w:val="003D189E"/>
    <w:rsid w:val="003E32BA"/>
    <w:rsid w:val="003E4B16"/>
    <w:rsid w:val="003E6977"/>
    <w:rsid w:val="00417579"/>
    <w:rsid w:val="004241F6"/>
    <w:rsid w:val="00426E8A"/>
    <w:rsid w:val="0042736D"/>
    <w:rsid w:val="0043438A"/>
    <w:rsid w:val="00436C77"/>
    <w:rsid w:val="00455D28"/>
    <w:rsid w:val="00467324"/>
    <w:rsid w:val="00475756"/>
    <w:rsid w:val="00481D0B"/>
    <w:rsid w:val="00483CE1"/>
    <w:rsid w:val="00485C9B"/>
    <w:rsid w:val="00497F54"/>
    <w:rsid w:val="004C4531"/>
    <w:rsid w:val="004D160D"/>
    <w:rsid w:val="004D618D"/>
    <w:rsid w:val="004F4A85"/>
    <w:rsid w:val="0050179A"/>
    <w:rsid w:val="00515C0B"/>
    <w:rsid w:val="00547CFF"/>
    <w:rsid w:val="005572C6"/>
    <w:rsid w:val="00586242"/>
    <w:rsid w:val="00594BFF"/>
    <w:rsid w:val="005975CF"/>
    <w:rsid w:val="005A1756"/>
    <w:rsid w:val="005B152F"/>
    <w:rsid w:val="005B2A74"/>
    <w:rsid w:val="005B7707"/>
    <w:rsid w:val="005E0E0F"/>
    <w:rsid w:val="005E1103"/>
    <w:rsid w:val="005F10DC"/>
    <w:rsid w:val="0060418F"/>
    <w:rsid w:val="00621707"/>
    <w:rsid w:val="00623135"/>
    <w:rsid w:val="00630CD4"/>
    <w:rsid w:val="006416D5"/>
    <w:rsid w:val="006449B8"/>
    <w:rsid w:val="00652752"/>
    <w:rsid w:val="006702B2"/>
    <w:rsid w:val="00673124"/>
    <w:rsid w:val="006751F2"/>
    <w:rsid w:val="006B621D"/>
    <w:rsid w:val="006D650A"/>
    <w:rsid w:val="006E79B3"/>
    <w:rsid w:val="006F095F"/>
    <w:rsid w:val="007145A2"/>
    <w:rsid w:val="00714C1D"/>
    <w:rsid w:val="00750006"/>
    <w:rsid w:val="00750698"/>
    <w:rsid w:val="007733D2"/>
    <w:rsid w:val="00775F30"/>
    <w:rsid w:val="00791116"/>
    <w:rsid w:val="007929DA"/>
    <w:rsid w:val="00797A0F"/>
    <w:rsid w:val="007B613C"/>
    <w:rsid w:val="007D1908"/>
    <w:rsid w:val="007D4308"/>
    <w:rsid w:val="007E22C5"/>
    <w:rsid w:val="007F15D4"/>
    <w:rsid w:val="00806464"/>
    <w:rsid w:val="008131D7"/>
    <w:rsid w:val="008446C5"/>
    <w:rsid w:val="00846C79"/>
    <w:rsid w:val="00872811"/>
    <w:rsid w:val="00895BE6"/>
    <w:rsid w:val="008A0285"/>
    <w:rsid w:val="008C78A8"/>
    <w:rsid w:val="008D2CD7"/>
    <w:rsid w:val="008D4E80"/>
    <w:rsid w:val="008E203F"/>
    <w:rsid w:val="008E6DDB"/>
    <w:rsid w:val="008E781C"/>
    <w:rsid w:val="00933807"/>
    <w:rsid w:val="00977AE6"/>
    <w:rsid w:val="00991C47"/>
    <w:rsid w:val="009B01A0"/>
    <w:rsid w:val="009B445A"/>
    <w:rsid w:val="009B6DC8"/>
    <w:rsid w:val="009B7350"/>
    <w:rsid w:val="009B79C8"/>
    <w:rsid w:val="009E174B"/>
    <w:rsid w:val="009E7267"/>
    <w:rsid w:val="00A10879"/>
    <w:rsid w:val="00A114BB"/>
    <w:rsid w:val="00A15944"/>
    <w:rsid w:val="00A15B56"/>
    <w:rsid w:val="00A21719"/>
    <w:rsid w:val="00A238BC"/>
    <w:rsid w:val="00A272E8"/>
    <w:rsid w:val="00A615B5"/>
    <w:rsid w:val="00A66A6C"/>
    <w:rsid w:val="00A71DB4"/>
    <w:rsid w:val="00A7223B"/>
    <w:rsid w:val="00AB7304"/>
    <w:rsid w:val="00AD1857"/>
    <w:rsid w:val="00AE388A"/>
    <w:rsid w:val="00AE460B"/>
    <w:rsid w:val="00B14E22"/>
    <w:rsid w:val="00B26CEA"/>
    <w:rsid w:val="00B43683"/>
    <w:rsid w:val="00B54DC8"/>
    <w:rsid w:val="00B6172A"/>
    <w:rsid w:val="00B7709E"/>
    <w:rsid w:val="00B96FEB"/>
    <w:rsid w:val="00BB4514"/>
    <w:rsid w:val="00BC0842"/>
    <w:rsid w:val="00BC0E6C"/>
    <w:rsid w:val="00BF1D06"/>
    <w:rsid w:val="00BF3CC6"/>
    <w:rsid w:val="00C15790"/>
    <w:rsid w:val="00C279EF"/>
    <w:rsid w:val="00C3142D"/>
    <w:rsid w:val="00C37787"/>
    <w:rsid w:val="00C62160"/>
    <w:rsid w:val="00C75C70"/>
    <w:rsid w:val="00C77256"/>
    <w:rsid w:val="00C943BC"/>
    <w:rsid w:val="00C969A2"/>
    <w:rsid w:val="00CA74FF"/>
    <w:rsid w:val="00CC6D40"/>
    <w:rsid w:val="00CD4DB1"/>
    <w:rsid w:val="00CE76D0"/>
    <w:rsid w:val="00D152BB"/>
    <w:rsid w:val="00D20583"/>
    <w:rsid w:val="00D209BE"/>
    <w:rsid w:val="00D2615C"/>
    <w:rsid w:val="00D31527"/>
    <w:rsid w:val="00D359F4"/>
    <w:rsid w:val="00D40161"/>
    <w:rsid w:val="00D7488B"/>
    <w:rsid w:val="00D7608F"/>
    <w:rsid w:val="00D9329E"/>
    <w:rsid w:val="00D93714"/>
    <w:rsid w:val="00D9520A"/>
    <w:rsid w:val="00DA6F1C"/>
    <w:rsid w:val="00DB4CA2"/>
    <w:rsid w:val="00E0081A"/>
    <w:rsid w:val="00E010D0"/>
    <w:rsid w:val="00E30069"/>
    <w:rsid w:val="00E3625B"/>
    <w:rsid w:val="00E43E5F"/>
    <w:rsid w:val="00E61673"/>
    <w:rsid w:val="00E7139F"/>
    <w:rsid w:val="00E837AD"/>
    <w:rsid w:val="00E94961"/>
    <w:rsid w:val="00EA6284"/>
    <w:rsid w:val="00EB11E7"/>
    <w:rsid w:val="00EB67D3"/>
    <w:rsid w:val="00EC4F9F"/>
    <w:rsid w:val="00ED7D0E"/>
    <w:rsid w:val="00EE18D3"/>
    <w:rsid w:val="00EE7698"/>
    <w:rsid w:val="00EF73B2"/>
    <w:rsid w:val="00F1095B"/>
    <w:rsid w:val="00F13A12"/>
    <w:rsid w:val="00F169DC"/>
    <w:rsid w:val="00F22996"/>
    <w:rsid w:val="00F45088"/>
    <w:rsid w:val="00F46C48"/>
    <w:rsid w:val="00F7273D"/>
    <w:rsid w:val="00F7374B"/>
    <w:rsid w:val="00F73B54"/>
    <w:rsid w:val="00F82565"/>
    <w:rsid w:val="00F879C0"/>
    <w:rsid w:val="00F902B4"/>
    <w:rsid w:val="00FA565B"/>
    <w:rsid w:val="00FA653A"/>
    <w:rsid w:val="00FA7E28"/>
    <w:rsid w:val="00FC388A"/>
    <w:rsid w:val="00FC38DA"/>
    <w:rsid w:val="00FE2A3B"/>
    <w:rsid w:val="00FF0A15"/>
    <w:rsid w:val="00FF2C67"/>
    <w:rsid w:val="0482747F"/>
    <w:rsid w:val="04BD3A7D"/>
    <w:rsid w:val="052D4983"/>
    <w:rsid w:val="07E35FFF"/>
    <w:rsid w:val="08DD0B3F"/>
    <w:rsid w:val="0A026ADF"/>
    <w:rsid w:val="0A245EC4"/>
    <w:rsid w:val="0BAF1CCA"/>
    <w:rsid w:val="0C171FC3"/>
    <w:rsid w:val="0D9109A2"/>
    <w:rsid w:val="100F6DC4"/>
    <w:rsid w:val="11A41AB9"/>
    <w:rsid w:val="155D727F"/>
    <w:rsid w:val="15864359"/>
    <w:rsid w:val="16AC0AD9"/>
    <w:rsid w:val="16F12785"/>
    <w:rsid w:val="1768784B"/>
    <w:rsid w:val="18CA217D"/>
    <w:rsid w:val="18D5309D"/>
    <w:rsid w:val="1B2044F0"/>
    <w:rsid w:val="1B9A5A31"/>
    <w:rsid w:val="1BCE35C4"/>
    <w:rsid w:val="1C827766"/>
    <w:rsid w:val="1E1B1308"/>
    <w:rsid w:val="1F7A6D30"/>
    <w:rsid w:val="21C768B4"/>
    <w:rsid w:val="237B419A"/>
    <w:rsid w:val="24651DB5"/>
    <w:rsid w:val="25A07067"/>
    <w:rsid w:val="25BA3BA6"/>
    <w:rsid w:val="271969BD"/>
    <w:rsid w:val="28D63936"/>
    <w:rsid w:val="294059E8"/>
    <w:rsid w:val="2A417C39"/>
    <w:rsid w:val="2AE5754B"/>
    <w:rsid w:val="2CA02CBA"/>
    <w:rsid w:val="2D3518D8"/>
    <w:rsid w:val="2ED80EA3"/>
    <w:rsid w:val="2F0D0FD8"/>
    <w:rsid w:val="2F5E167A"/>
    <w:rsid w:val="2FEF39A4"/>
    <w:rsid w:val="312800CD"/>
    <w:rsid w:val="317D5D6A"/>
    <w:rsid w:val="320E5113"/>
    <w:rsid w:val="32294843"/>
    <w:rsid w:val="35262C3A"/>
    <w:rsid w:val="355F0B32"/>
    <w:rsid w:val="36DE023F"/>
    <w:rsid w:val="38240449"/>
    <w:rsid w:val="387523A6"/>
    <w:rsid w:val="3AF75D3E"/>
    <w:rsid w:val="3B8B7F3C"/>
    <w:rsid w:val="3BA75FE0"/>
    <w:rsid w:val="3D8220C8"/>
    <w:rsid w:val="403B0755"/>
    <w:rsid w:val="411D594C"/>
    <w:rsid w:val="423F660F"/>
    <w:rsid w:val="42B20065"/>
    <w:rsid w:val="430266B1"/>
    <w:rsid w:val="43165BB1"/>
    <w:rsid w:val="437A2289"/>
    <w:rsid w:val="43D043F4"/>
    <w:rsid w:val="446A78FA"/>
    <w:rsid w:val="4497011E"/>
    <w:rsid w:val="44A45B95"/>
    <w:rsid w:val="451A6D55"/>
    <w:rsid w:val="45450EC4"/>
    <w:rsid w:val="461B23A7"/>
    <w:rsid w:val="488E0218"/>
    <w:rsid w:val="49B52FB8"/>
    <w:rsid w:val="4B4F0934"/>
    <w:rsid w:val="4BFC7173"/>
    <w:rsid w:val="4D5505B2"/>
    <w:rsid w:val="4DCC439A"/>
    <w:rsid w:val="4E0430FA"/>
    <w:rsid w:val="4F640DE5"/>
    <w:rsid w:val="4F992EE3"/>
    <w:rsid w:val="4FE82412"/>
    <w:rsid w:val="509A3737"/>
    <w:rsid w:val="520D033D"/>
    <w:rsid w:val="53664AD7"/>
    <w:rsid w:val="54BC14DB"/>
    <w:rsid w:val="5619686F"/>
    <w:rsid w:val="5698382C"/>
    <w:rsid w:val="57AA00FC"/>
    <w:rsid w:val="57B56D3D"/>
    <w:rsid w:val="58CC569E"/>
    <w:rsid w:val="59F7384D"/>
    <w:rsid w:val="5A265E58"/>
    <w:rsid w:val="5A5D3450"/>
    <w:rsid w:val="5B275A51"/>
    <w:rsid w:val="5BA767E7"/>
    <w:rsid w:val="5D02513D"/>
    <w:rsid w:val="5DF81CB2"/>
    <w:rsid w:val="5E4775F9"/>
    <w:rsid w:val="5F744410"/>
    <w:rsid w:val="5FA221D8"/>
    <w:rsid w:val="5FDB2DDA"/>
    <w:rsid w:val="616F4FA3"/>
    <w:rsid w:val="620F1CB2"/>
    <w:rsid w:val="62377785"/>
    <w:rsid w:val="624D5375"/>
    <w:rsid w:val="638F67DB"/>
    <w:rsid w:val="63991593"/>
    <w:rsid w:val="65886E4E"/>
    <w:rsid w:val="66480286"/>
    <w:rsid w:val="67B61DA2"/>
    <w:rsid w:val="68BC1E42"/>
    <w:rsid w:val="68E343C2"/>
    <w:rsid w:val="6A0C35D7"/>
    <w:rsid w:val="6ACD70D8"/>
    <w:rsid w:val="6E62740A"/>
    <w:rsid w:val="6EA11918"/>
    <w:rsid w:val="6EA855D4"/>
    <w:rsid w:val="700D067A"/>
    <w:rsid w:val="703E372E"/>
    <w:rsid w:val="724E2386"/>
    <w:rsid w:val="736B4952"/>
    <w:rsid w:val="73880040"/>
    <w:rsid w:val="740C3004"/>
    <w:rsid w:val="742C46AA"/>
    <w:rsid w:val="74BF4490"/>
    <w:rsid w:val="75462D32"/>
    <w:rsid w:val="760D3DB3"/>
    <w:rsid w:val="77A94804"/>
    <w:rsid w:val="790F7981"/>
    <w:rsid w:val="791B375E"/>
    <w:rsid w:val="79786291"/>
    <w:rsid w:val="7BB72245"/>
    <w:rsid w:val="7DF966B6"/>
    <w:rsid w:val="7E350DC4"/>
    <w:rsid w:val="7E695F76"/>
    <w:rsid w:val="7EA27646"/>
    <w:rsid w:val="7EA36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paragraph" w:styleId="3">
    <w:name w:val="heading 5"/>
    <w:basedOn w:val="1"/>
    <w:next w:val="1"/>
    <w:qFormat/>
    <w:uiPriority w:val="0"/>
    <w:pPr>
      <w:keepNext/>
      <w:outlineLvl w:val="4"/>
    </w:pPr>
    <w:rPr>
      <w:rFonts w:ascii="宋体" w:hAnsi="宋体"/>
      <w:color w:val="000000"/>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adjustRightInd w:val="0"/>
      <w:spacing w:after="60" w:line="360" w:lineRule="atLeast"/>
      <w:ind w:left="72" w:leftChars="30" w:right="72" w:rightChars="30"/>
      <w:jc w:val="center"/>
      <w:textAlignment w:val="baseline"/>
    </w:pPr>
    <w:rPr>
      <w:kern w:val="0"/>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pPr>
    <w:rPr>
      <w:rFonts w:ascii="Arial" w:hAnsi="Arial" w:cs="Arial"/>
      <w:kern w:val="0"/>
      <w:sz w:val="16"/>
      <w:szCs w:val="16"/>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Strong"/>
    <w:qFormat/>
    <w:uiPriority w:val="0"/>
    <w:rPr>
      <w:b/>
      <w:bCs/>
    </w:rPr>
  </w:style>
  <w:style w:type="character" w:styleId="14">
    <w:name w:val="page number"/>
    <w:basedOn w:val="12"/>
    <w:qFormat/>
    <w:uiPriority w:val="0"/>
  </w:style>
  <w:style w:type="character" w:styleId="15">
    <w:name w:val="annotation reference"/>
    <w:qFormat/>
    <w:uiPriority w:val="0"/>
    <w:rPr>
      <w:sz w:val="21"/>
      <w:szCs w:val="21"/>
    </w:rPr>
  </w:style>
  <w:style w:type="character" w:customStyle="1" w:styleId="16">
    <w:name w:val="页眉 字符"/>
    <w:link w:val="8"/>
    <w:qFormat/>
    <w:uiPriority w:val="0"/>
    <w:rPr>
      <w:kern w:val="2"/>
      <w:sz w:val="18"/>
      <w:szCs w:val="18"/>
    </w:rPr>
  </w:style>
  <w:style w:type="paragraph" w:customStyle="1" w:styleId="17">
    <w:name w:val="Char Char Char1 Char Char Char Char Char Char Char Char Char Char"/>
    <w:basedOn w:val="1"/>
    <w:qFormat/>
    <w:uiPriority w:val="0"/>
    <w:rPr>
      <w:rFonts w:ascii="Tahoma" w:hAnsi="Tahoma"/>
      <w:sz w:val="24"/>
      <w:szCs w:val="20"/>
    </w:rPr>
  </w:style>
  <w:style w:type="paragraph" w:styleId="1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CL</Company>
  <Pages>13</Pages>
  <Words>3859</Words>
  <Characters>4840</Characters>
  <Lines>43</Lines>
  <Paragraphs>12</Paragraphs>
  <TotalTime>0</TotalTime>
  <ScaleCrop>false</ScaleCrop>
  <LinksUpToDate>false</LinksUpToDate>
  <CharactersWithSpaces>4900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2018-05-17T01:39:00Z</dcterms:created>
  <dc:creator>CL</dc:creator>
  <cp:lastModifiedBy>yz</cp:lastModifiedBy>
  <cp:lastPrinted>2023-11-07T06:47:00Z</cp:lastPrinted>
  <dcterms:modified xsi:type="dcterms:W3CDTF">2024-10-18T09:48:54Z</dcterms:modified>
  <dc:title>编号：P70—Y</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870B0901A6474204B6049FC2BA04EB4F_13</vt:lpwstr>
  </property>
  <property fmtid="{D5CDD505-2E9C-101B-9397-08002B2CF9AE}" pid="4" name="commondata">
    <vt:lpwstr>eyJoZGlkIjoiMGMxYWIzZTk5ZDY3MTFiYjEzNmNmY2IyYzMyMjMwYTEifQ==</vt:lpwstr>
  </property>
</Properties>
</file>